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04" w:rsidRPr="000F0704" w:rsidRDefault="000F0704" w:rsidP="000F0704">
      <w:pPr>
        <w:pStyle w:val="MediumShading1-Accent11"/>
        <w:jc w:val="center"/>
        <w:rPr>
          <w:rFonts w:ascii="Arial" w:hAnsi="Arial" w:cs="Arial"/>
          <w:sz w:val="22"/>
        </w:rPr>
      </w:pPr>
      <w:r w:rsidRPr="000F0704">
        <w:rPr>
          <w:rFonts w:ascii="Arial" w:hAnsi="Arial" w:cs="Arial"/>
          <w:b/>
          <w:bCs/>
          <w:sz w:val="22"/>
        </w:rPr>
        <w:t>Influence of Intellectual Disability on Health-Related Quality of Life in a Surgical Sample of Children with Drug Resistant Epilepsy</w:t>
      </w:r>
    </w:p>
    <w:p w:rsidR="000F0704" w:rsidRPr="000F0704" w:rsidRDefault="000F0704" w:rsidP="000F0704">
      <w:pPr>
        <w:pStyle w:val="MediumShading1-Accent11"/>
        <w:jc w:val="center"/>
        <w:rPr>
          <w:rFonts w:ascii="Arial" w:hAnsi="Arial" w:cs="Arial"/>
          <w:sz w:val="22"/>
        </w:rPr>
      </w:pPr>
    </w:p>
    <w:p w:rsidR="000F0704" w:rsidRPr="000F0704" w:rsidRDefault="000F0704" w:rsidP="000F0704">
      <w:pPr>
        <w:pStyle w:val="MediumShading1-Accent11"/>
        <w:jc w:val="center"/>
        <w:rPr>
          <w:rFonts w:ascii="Arial" w:hAnsi="Arial" w:cs="Arial"/>
          <w:sz w:val="22"/>
        </w:rPr>
      </w:pPr>
      <w:r w:rsidRPr="000F0704">
        <w:rPr>
          <w:rFonts w:ascii="Arial" w:hAnsi="Arial" w:cs="Arial"/>
          <w:sz w:val="22"/>
        </w:rPr>
        <w:t>Lauryn Conway</w:t>
      </w:r>
      <w:r w:rsidRPr="000F0704">
        <w:rPr>
          <w:rFonts w:ascii="Arial" w:hAnsi="Arial" w:cs="Arial"/>
          <w:sz w:val="22"/>
          <w:vertAlign w:val="superscript"/>
        </w:rPr>
        <w:t>1,2</w:t>
      </w:r>
      <w:r w:rsidRPr="000F0704">
        <w:rPr>
          <w:rFonts w:ascii="Arial" w:hAnsi="Arial" w:cs="Arial"/>
          <w:sz w:val="22"/>
        </w:rPr>
        <w:t>, Elysa Widjaja</w:t>
      </w:r>
      <w:r w:rsidRPr="000F0704">
        <w:rPr>
          <w:rFonts w:ascii="Arial" w:hAnsi="Arial" w:cs="Arial"/>
          <w:sz w:val="22"/>
          <w:vertAlign w:val="superscript"/>
        </w:rPr>
        <w:t>3,4</w:t>
      </w:r>
      <w:r w:rsidRPr="000F0704">
        <w:rPr>
          <w:rFonts w:ascii="Arial" w:hAnsi="Arial" w:cs="Arial"/>
          <w:sz w:val="22"/>
        </w:rPr>
        <w:t xml:space="preserve"> and Mary Lou Smith</w:t>
      </w:r>
      <w:r w:rsidRPr="000F0704">
        <w:rPr>
          <w:rFonts w:ascii="Arial" w:hAnsi="Arial" w:cs="Arial"/>
          <w:sz w:val="22"/>
          <w:vertAlign w:val="superscript"/>
        </w:rPr>
        <w:t>1,2,3</w:t>
      </w:r>
    </w:p>
    <w:p w:rsidR="000F0704" w:rsidRPr="000F0704" w:rsidRDefault="000F0704" w:rsidP="000F0704">
      <w:pPr>
        <w:pStyle w:val="MediumShading1-Accent11"/>
        <w:rPr>
          <w:rFonts w:ascii="Arial" w:hAnsi="Arial" w:cs="Arial"/>
          <w:sz w:val="22"/>
          <w:vertAlign w:val="superscript"/>
        </w:rPr>
      </w:pPr>
    </w:p>
    <w:p w:rsidR="000F0704" w:rsidRPr="000F0704" w:rsidRDefault="000F0704" w:rsidP="000F0704">
      <w:pPr>
        <w:pStyle w:val="MediumShading1-Accent11"/>
        <w:jc w:val="center"/>
        <w:rPr>
          <w:rFonts w:ascii="Arial" w:hAnsi="Arial" w:cs="Arial"/>
          <w:sz w:val="22"/>
        </w:rPr>
      </w:pPr>
      <w:r w:rsidRPr="000F0704">
        <w:rPr>
          <w:rFonts w:ascii="Arial" w:hAnsi="Arial" w:cs="Arial"/>
          <w:sz w:val="22"/>
          <w:vertAlign w:val="superscript"/>
        </w:rPr>
        <w:t>1</w:t>
      </w:r>
      <w:r w:rsidRPr="000F0704">
        <w:rPr>
          <w:rFonts w:ascii="Arial" w:hAnsi="Arial" w:cs="Arial"/>
          <w:sz w:val="22"/>
        </w:rPr>
        <w:t xml:space="preserve">Department of Psychology, </w:t>
      </w:r>
      <w:r w:rsidRPr="000F0704">
        <w:rPr>
          <w:rFonts w:ascii="Arial" w:hAnsi="Arial" w:cs="Arial"/>
          <w:sz w:val="22"/>
          <w:vertAlign w:val="superscript"/>
        </w:rPr>
        <w:t>3</w:t>
      </w:r>
      <w:r w:rsidRPr="000F0704">
        <w:rPr>
          <w:rFonts w:ascii="Arial" w:hAnsi="Arial" w:cs="Arial"/>
          <w:sz w:val="22"/>
        </w:rPr>
        <w:t xml:space="preserve">Division of Neurology, and </w:t>
      </w:r>
      <w:r w:rsidRPr="000F0704">
        <w:rPr>
          <w:rFonts w:ascii="Arial" w:hAnsi="Arial" w:cs="Arial"/>
          <w:sz w:val="22"/>
          <w:vertAlign w:val="superscript"/>
        </w:rPr>
        <w:t>4</w:t>
      </w:r>
      <w:r w:rsidRPr="000F0704">
        <w:rPr>
          <w:rFonts w:ascii="Arial" w:hAnsi="Arial" w:cs="Arial"/>
          <w:sz w:val="22"/>
        </w:rPr>
        <w:t>Diagnostic Imaging, Hospital for Sick Children, Toronto, Ontario</w:t>
      </w:r>
    </w:p>
    <w:p w:rsidR="000F0704" w:rsidRPr="000F0704" w:rsidRDefault="000F0704" w:rsidP="000F0704">
      <w:pPr>
        <w:pStyle w:val="MediumShading1-Accent11"/>
        <w:jc w:val="center"/>
        <w:rPr>
          <w:rFonts w:ascii="Arial" w:hAnsi="Arial" w:cs="Arial"/>
          <w:sz w:val="22"/>
        </w:rPr>
      </w:pPr>
      <w:r w:rsidRPr="000F0704">
        <w:rPr>
          <w:rFonts w:ascii="Arial" w:hAnsi="Arial" w:cs="Arial"/>
          <w:sz w:val="22"/>
          <w:vertAlign w:val="superscript"/>
        </w:rPr>
        <w:t>2</w:t>
      </w:r>
      <w:r w:rsidRPr="000F0704">
        <w:rPr>
          <w:rFonts w:ascii="Arial" w:hAnsi="Arial" w:cs="Arial"/>
          <w:sz w:val="22"/>
        </w:rPr>
        <w:t>Department of Psychology, University of Toronto Mississauga, Mississauga, Ontario</w:t>
      </w:r>
    </w:p>
    <w:p w:rsidR="000F0704" w:rsidRPr="000F0704" w:rsidRDefault="000F0704">
      <w:pPr>
        <w:rPr>
          <w:rFonts w:ascii="Arial" w:hAnsi="Arial" w:cs="Arial"/>
        </w:rPr>
      </w:pPr>
    </w:p>
    <w:p w:rsidR="000F0704" w:rsidRPr="000F0704" w:rsidRDefault="000F0704" w:rsidP="000F0704">
      <w:pPr>
        <w:rPr>
          <w:rFonts w:ascii="Arial" w:hAnsi="Arial" w:cs="Arial"/>
        </w:rPr>
      </w:pPr>
      <w:r w:rsidRPr="000F0704">
        <w:rPr>
          <w:rFonts w:ascii="Arial" w:hAnsi="Arial" w:cs="Arial"/>
          <w:b/>
        </w:rPr>
        <w:t>Objective</w:t>
      </w:r>
      <w:r w:rsidRPr="000F0704">
        <w:rPr>
          <w:rFonts w:ascii="Arial" w:hAnsi="Arial" w:cs="Arial"/>
          <w:b/>
        </w:rPr>
        <w:t>s</w:t>
      </w:r>
      <w:r w:rsidRPr="000F0704">
        <w:rPr>
          <w:rFonts w:ascii="Arial" w:hAnsi="Arial" w:cs="Arial"/>
        </w:rPr>
        <w:t xml:space="preserve">: </w:t>
      </w:r>
      <w:r w:rsidR="0019222D">
        <w:rPr>
          <w:rFonts w:ascii="Arial" w:hAnsi="Arial" w:cs="Arial"/>
        </w:rPr>
        <w:t>I</w:t>
      </w:r>
      <w:r w:rsidR="0019222D" w:rsidRPr="0019222D">
        <w:rPr>
          <w:rFonts w:ascii="Arial" w:hAnsi="Arial" w:cs="Arial"/>
        </w:rPr>
        <w:t>ntellectual disability</w:t>
      </w:r>
      <w:r w:rsidR="00F36EE5">
        <w:rPr>
          <w:rFonts w:ascii="Arial" w:hAnsi="Arial" w:cs="Arial"/>
        </w:rPr>
        <w:t xml:space="preserve"> (ID)</w:t>
      </w:r>
      <w:r w:rsidR="0019222D" w:rsidRPr="0019222D">
        <w:rPr>
          <w:rFonts w:ascii="Arial" w:hAnsi="Arial" w:cs="Arial"/>
        </w:rPr>
        <w:t xml:space="preserve"> is highly comorbid with epilepsy,</w:t>
      </w:r>
      <w:r w:rsidR="0019222D">
        <w:rPr>
          <w:rFonts w:ascii="Arial" w:hAnsi="Arial" w:cs="Arial"/>
        </w:rPr>
        <w:t xml:space="preserve"> </w:t>
      </w:r>
      <w:r w:rsidR="0019222D" w:rsidRPr="0019222D">
        <w:rPr>
          <w:rFonts w:ascii="Arial" w:hAnsi="Arial" w:cs="Arial"/>
        </w:rPr>
        <w:t>present in 21-40% of children</w:t>
      </w:r>
      <w:r w:rsidR="0019222D">
        <w:rPr>
          <w:rFonts w:ascii="Arial" w:hAnsi="Arial" w:cs="Arial"/>
        </w:rPr>
        <w:t xml:space="preserve">. </w:t>
      </w:r>
      <w:r w:rsidR="0019222D" w:rsidRPr="0019222D">
        <w:rPr>
          <w:rFonts w:ascii="Arial" w:hAnsi="Arial" w:cs="Arial"/>
        </w:rPr>
        <w:t xml:space="preserve">While children with epilepsy and comorbid </w:t>
      </w:r>
      <w:r w:rsidR="00F36EE5">
        <w:rPr>
          <w:rFonts w:ascii="Arial" w:hAnsi="Arial" w:cs="Arial"/>
        </w:rPr>
        <w:t xml:space="preserve">ID </w:t>
      </w:r>
      <w:r w:rsidR="0019222D" w:rsidRPr="0019222D">
        <w:rPr>
          <w:rFonts w:ascii="Arial" w:hAnsi="Arial" w:cs="Arial"/>
        </w:rPr>
        <w:t xml:space="preserve">appear to benefit from early surgical intervention, a related literature suggests that cognitive problems are an important determinant of </w:t>
      </w:r>
      <w:r w:rsidR="0019222D">
        <w:rPr>
          <w:rFonts w:ascii="Arial" w:hAnsi="Arial" w:cs="Arial"/>
        </w:rPr>
        <w:t xml:space="preserve">the </w:t>
      </w:r>
      <w:r w:rsidR="0019222D" w:rsidRPr="0019222D">
        <w:rPr>
          <w:rFonts w:ascii="Arial" w:hAnsi="Arial" w:cs="Arial"/>
        </w:rPr>
        <w:t>child</w:t>
      </w:r>
      <w:r w:rsidR="0019222D">
        <w:rPr>
          <w:rFonts w:ascii="Arial" w:hAnsi="Arial" w:cs="Arial"/>
        </w:rPr>
        <w:t>’s</w:t>
      </w:r>
      <w:r w:rsidR="0019222D" w:rsidRPr="0019222D">
        <w:rPr>
          <w:rFonts w:ascii="Arial" w:hAnsi="Arial" w:cs="Arial"/>
        </w:rPr>
        <w:t xml:space="preserve"> </w:t>
      </w:r>
      <w:r w:rsidR="0019222D">
        <w:rPr>
          <w:rFonts w:ascii="Arial" w:hAnsi="Arial" w:cs="Arial"/>
        </w:rPr>
        <w:t>health-relat</w:t>
      </w:r>
      <w:bookmarkStart w:id="0" w:name="_GoBack"/>
      <w:bookmarkEnd w:id="0"/>
      <w:r w:rsidR="0019222D">
        <w:rPr>
          <w:rFonts w:ascii="Arial" w:hAnsi="Arial" w:cs="Arial"/>
        </w:rPr>
        <w:t>ed quality of life (HRQL)</w:t>
      </w:r>
      <w:r w:rsidR="0019222D" w:rsidRPr="0019222D">
        <w:rPr>
          <w:rFonts w:ascii="Arial" w:hAnsi="Arial" w:cs="Arial"/>
        </w:rPr>
        <w:t xml:space="preserve"> as well as a driving force behind deteriorati</w:t>
      </w:r>
      <w:r w:rsidR="0019222D">
        <w:rPr>
          <w:rFonts w:ascii="Arial" w:hAnsi="Arial" w:cs="Arial"/>
        </w:rPr>
        <w:t xml:space="preserve">on </w:t>
      </w:r>
      <w:r w:rsidR="0019222D" w:rsidRPr="0019222D">
        <w:rPr>
          <w:rFonts w:ascii="Arial" w:hAnsi="Arial" w:cs="Arial"/>
        </w:rPr>
        <w:t>overtime</w:t>
      </w:r>
      <w:r w:rsidR="0019222D">
        <w:rPr>
          <w:rFonts w:ascii="Arial" w:hAnsi="Arial" w:cs="Arial"/>
        </w:rPr>
        <w:t xml:space="preserve">. </w:t>
      </w:r>
      <w:r w:rsidR="0019222D" w:rsidRPr="0019222D">
        <w:rPr>
          <w:rFonts w:ascii="Arial" w:hAnsi="Arial" w:cs="Arial"/>
        </w:rPr>
        <w:t xml:space="preserve">Despite the fact that HRQL is recognized as a key measurement for evaluating treatment efficacy, no studies to date have examined the impact of epilepsy and comorbid </w:t>
      </w:r>
      <w:r w:rsidR="00F36EE5">
        <w:rPr>
          <w:rFonts w:ascii="Arial" w:hAnsi="Arial" w:cs="Arial"/>
        </w:rPr>
        <w:t>ID</w:t>
      </w:r>
      <w:r w:rsidR="0019222D" w:rsidRPr="0019222D">
        <w:rPr>
          <w:rFonts w:ascii="Arial" w:hAnsi="Arial" w:cs="Arial"/>
        </w:rPr>
        <w:t xml:space="preserve"> on post-surgical change in HRQL</w:t>
      </w:r>
      <w:r w:rsidR="0019222D">
        <w:rPr>
          <w:rFonts w:ascii="Arial" w:hAnsi="Arial" w:cs="Arial"/>
        </w:rPr>
        <w:t xml:space="preserve">. </w:t>
      </w:r>
      <w:r w:rsidR="0019222D" w:rsidRPr="0019222D">
        <w:rPr>
          <w:rFonts w:ascii="Arial" w:hAnsi="Arial" w:cs="Arial"/>
        </w:rPr>
        <w:t>It is currently unknown whether children with</w:t>
      </w:r>
      <w:r w:rsidR="00F36EE5">
        <w:rPr>
          <w:rFonts w:ascii="Arial" w:hAnsi="Arial" w:cs="Arial"/>
        </w:rPr>
        <w:t xml:space="preserve"> ID</w:t>
      </w:r>
      <w:r w:rsidR="0019222D" w:rsidRPr="0019222D">
        <w:rPr>
          <w:rFonts w:ascii="Arial" w:hAnsi="Arial" w:cs="Arial"/>
        </w:rPr>
        <w:t xml:space="preserve"> will achieve similar gains in HRQL after epilepsy surgery compared to those with normal intelligence.</w:t>
      </w:r>
    </w:p>
    <w:p w:rsidR="000F0704" w:rsidRPr="000F0704" w:rsidRDefault="000F0704" w:rsidP="000F0704">
      <w:pPr>
        <w:rPr>
          <w:rFonts w:ascii="Arial" w:hAnsi="Arial" w:cs="Arial"/>
        </w:rPr>
      </w:pPr>
      <w:r w:rsidRPr="000F0704">
        <w:rPr>
          <w:rFonts w:ascii="Arial" w:hAnsi="Arial" w:cs="Arial"/>
          <w:b/>
        </w:rPr>
        <w:t>Method</w:t>
      </w:r>
      <w:r w:rsidRPr="000F0704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</w:t>
      </w:r>
      <w:r w:rsidRPr="000F0704">
        <w:rPr>
          <w:rFonts w:ascii="Arial" w:hAnsi="Arial" w:cs="Arial"/>
        </w:rPr>
        <w:t>atients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N </w:t>
      </w:r>
      <w:r>
        <w:rPr>
          <w:rFonts w:ascii="Arial" w:hAnsi="Arial" w:cs="Arial"/>
        </w:rPr>
        <w:t xml:space="preserve">= 118, </w:t>
      </w:r>
      <w:r w:rsidR="00F36EE5">
        <w:rPr>
          <w:rFonts w:ascii="Arial" w:hAnsi="Arial" w:cs="Arial"/>
        </w:rPr>
        <w:t>58</w:t>
      </w:r>
      <w:r>
        <w:rPr>
          <w:rFonts w:ascii="Arial" w:hAnsi="Arial" w:cs="Arial"/>
        </w:rPr>
        <w:t>% male)</w:t>
      </w:r>
      <w:r w:rsidRPr="000F0704">
        <w:rPr>
          <w:rFonts w:ascii="Arial" w:hAnsi="Arial" w:cs="Arial"/>
        </w:rPr>
        <w:t xml:space="preserve"> underwent resective epilepsy surgery between 1996 and 2016 at the Hospital for Sick Children in Toronto, Ontario.</w:t>
      </w:r>
      <w:r w:rsidR="0019222D">
        <w:rPr>
          <w:rFonts w:ascii="Arial" w:hAnsi="Arial" w:cs="Arial"/>
        </w:rPr>
        <w:t xml:space="preserve"> </w:t>
      </w:r>
      <w:r w:rsidR="0019222D" w:rsidRPr="0019222D">
        <w:rPr>
          <w:rFonts w:ascii="Arial" w:hAnsi="Arial" w:cs="Arial"/>
        </w:rPr>
        <w:t>All patients completed a neuropsychological assessment during evaluation for surgical candidacy (baseline) and were additionally assessed one-year following surgery (follow-up), as part of routine care.</w:t>
      </w:r>
      <w:r w:rsidRPr="000F0704">
        <w:t xml:space="preserve"> </w:t>
      </w:r>
      <w:r w:rsidRPr="000F0704">
        <w:rPr>
          <w:rFonts w:ascii="Arial" w:hAnsi="Arial" w:cs="Arial"/>
        </w:rPr>
        <w:t>HRQL was assessed using the Quality of Life in Childhood Epilepsy Questionnaire (QOLCE-76)</w:t>
      </w:r>
      <w:r>
        <w:rPr>
          <w:rFonts w:ascii="Arial" w:hAnsi="Arial" w:cs="Arial"/>
        </w:rPr>
        <w:t xml:space="preserve">. </w:t>
      </w:r>
      <w:r w:rsidRPr="000F0704">
        <w:rPr>
          <w:rFonts w:ascii="Arial" w:hAnsi="Arial" w:cs="Arial"/>
        </w:rPr>
        <w:t>F</w:t>
      </w:r>
      <w:r>
        <w:rPr>
          <w:rFonts w:ascii="Arial" w:hAnsi="Arial" w:cs="Arial"/>
        </w:rPr>
        <w:t>ull scale intelligence quotient (FSIQ)</w:t>
      </w:r>
      <w:r w:rsidRPr="000F0704">
        <w:rPr>
          <w:rFonts w:ascii="Arial" w:hAnsi="Arial" w:cs="Arial"/>
        </w:rPr>
        <w:t xml:space="preserve"> was assessed using the age-appropriate version of the Wechsler Abbreviated Scale of Intelligence</w:t>
      </w:r>
      <w:r>
        <w:rPr>
          <w:rFonts w:ascii="Arial" w:hAnsi="Arial" w:cs="Arial"/>
        </w:rPr>
        <w:t xml:space="preserve">. </w:t>
      </w:r>
      <w:r w:rsidRPr="000F0704">
        <w:rPr>
          <w:rFonts w:ascii="Arial" w:hAnsi="Arial" w:cs="Arial"/>
        </w:rPr>
        <w:t xml:space="preserve">Intellectual disability (ID) was operationalized as a binary variable with levels of no ID (FSIQ ≥ 70) versus ID (FSIQ &lt; 70). </w:t>
      </w:r>
      <w:r>
        <w:rPr>
          <w:rFonts w:ascii="Arial" w:hAnsi="Arial" w:cs="Arial"/>
        </w:rPr>
        <w:t>S</w:t>
      </w:r>
      <w:r w:rsidRPr="000F0704">
        <w:rPr>
          <w:rFonts w:ascii="Arial" w:hAnsi="Arial" w:cs="Arial"/>
        </w:rPr>
        <w:t>urgical outcome was quantified using the Engel Epilepsy Surgery Outcome Scale</w:t>
      </w:r>
      <w:r>
        <w:rPr>
          <w:rFonts w:ascii="Arial" w:hAnsi="Arial" w:cs="Arial"/>
        </w:rPr>
        <w:t xml:space="preserve">. </w:t>
      </w:r>
      <w:r w:rsidRPr="000F0704">
        <w:rPr>
          <w:rFonts w:ascii="Arial" w:hAnsi="Arial" w:cs="Arial"/>
        </w:rPr>
        <w:t>To examine pre- and postoperative HRQL in children with and without comorbid intellectual disability,</w:t>
      </w:r>
      <w:r w:rsidR="00F36EE5">
        <w:rPr>
          <w:rFonts w:ascii="Arial" w:hAnsi="Arial" w:cs="Arial"/>
        </w:rPr>
        <w:t xml:space="preserve"> </w:t>
      </w:r>
      <w:r w:rsidR="0019222D">
        <w:rPr>
          <w:rFonts w:ascii="Arial" w:hAnsi="Arial" w:cs="Arial"/>
        </w:rPr>
        <w:t>linear mixed effects model</w:t>
      </w:r>
      <w:r w:rsidR="00F36EE5">
        <w:rPr>
          <w:rFonts w:ascii="Arial" w:hAnsi="Arial" w:cs="Arial"/>
        </w:rPr>
        <w:t>ling</w:t>
      </w:r>
      <w:r w:rsidR="0019222D">
        <w:rPr>
          <w:rFonts w:ascii="Arial" w:hAnsi="Arial" w:cs="Arial"/>
        </w:rPr>
        <w:t xml:space="preserve"> w</w:t>
      </w:r>
      <w:r w:rsidR="00F36EE5">
        <w:rPr>
          <w:rFonts w:ascii="Arial" w:hAnsi="Arial" w:cs="Arial"/>
        </w:rPr>
        <w:t>as</w:t>
      </w:r>
      <w:r w:rsidR="0019222D">
        <w:rPr>
          <w:rFonts w:ascii="Arial" w:hAnsi="Arial" w:cs="Arial"/>
        </w:rPr>
        <w:t xml:space="preserve"> conducted</w:t>
      </w:r>
      <w:r w:rsidRPr="000F07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9222D">
        <w:rPr>
          <w:rFonts w:ascii="Arial" w:hAnsi="Arial" w:cs="Arial"/>
        </w:rPr>
        <w:t>C</w:t>
      </w:r>
      <w:r w:rsidRPr="000F0704">
        <w:rPr>
          <w:rFonts w:ascii="Arial" w:hAnsi="Arial" w:cs="Arial"/>
        </w:rPr>
        <w:t xml:space="preserve">linically important change in HRQL at the individual level </w:t>
      </w:r>
      <w:r w:rsidR="0019222D">
        <w:rPr>
          <w:rFonts w:ascii="Arial" w:hAnsi="Arial" w:cs="Arial"/>
        </w:rPr>
        <w:t xml:space="preserve">was also examined </w:t>
      </w:r>
      <w:r w:rsidRPr="000F0704">
        <w:rPr>
          <w:rFonts w:ascii="Arial" w:hAnsi="Arial" w:cs="Arial"/>
        </w:rPr>
        <w:t xml:space="preserve">utilizing a standard error of measurement (SEM)-based criterion, and estimates </w:t>
      </w:r>
      <w:r w:rsidR="0019222D">
        <w:rPr>
          <w:rFonts w:ascii="Arial" w:hAnsi="Arial" w:cs="Arial"/>
        </w:rPr>
        <w:t xml:space="preserve">were stratified </w:t>
      </w:r>
      <w:r w:rsidRPr="000F0704">
        <w:rPr>
          <w:rFonts w:ascii="Arial" w:hAnsi="Arial" w:cs="Arial"/>
        </w:rPr>
        <w:t>by ID status.</w:t>
      </w:r>
    </w:p>
    <w:p w:rsidR="000F0704" w:rsidRPr="000F0704" w:rsidRDefault="000F0704" w:rsidP="000F0704">
      <w:pPr>
        <w:rPr>
          <w:rFonts w:ascii="Arial" w:hAnsi="Arial" w:cs="Arial"/>
        </w:rPr>
      </w:pPr>
      <w:r w:rsidRPr="000F0704">
        <w:rPr>
          <w:rFonts w:ascii="Arial" w:hAnsi="Arial" w:cs="Arial"/>
          <w:b/>
        </w:rPr>
        <w:t>Results</w:t>
      </w:r>
      <w:r w:rsidRPr="000F0704">
        <w:rPr>
          <w:rFonts w:ascii="Arial" w:hAnsi="Arial" w:cs="Arial"/>
        </w:rPr>
        <w:t xml:space="preserve">: </w:t>
      </w:r>
      <w:r w:rsidRPr="000F0704">
        <w:rPr>
          <w:rFonts w:ascii="Arial" w:hAnsi="Arial" w:cs="Arial"/>
        </w:rPr>
        <w:t xml:space="preserve">A significant main effect of ID on HRQL was found, indicating lower overall HRQL scores for children with ID compared to those with normal intelligence (b = -10.34, SE = 4.86, </w:t>
      </w:r>
      <w:r w:rsidRPr="00F36EE5">
        <w:rPr>
          <w:rFonts w:ascii="Arial" w:hAnsi="Arial" w:cs="Arial"/>
          <w:i/>
        </w:rPr>
        <w:t>p</w:t>
      </w:r>
      <w:r w:rsidRPr="000F0704">
        <w:rPr>
          <w:rFonts w:ascii="Arial" w:hAnsi="Arial" w:cs="Arial"/>
        </w:rPr>
        <w:t xml:space="preserve"> = .036)</w:t>
      </w:r>
      <w:r>
        <w:rPr>
          <w:rFonts w:ascii="Arial" w:hAnsi="Arial" w:cs="Arial"/>
        </w:rPr>
        <w:t xml:space="preserve">. </w:t>
      </w:r>
      <w:r w:rsidRPr="000F0704">
        <w:rPr>
          <w:rFonts w:ascii="Arial" w:hAnsi="Arial" w:cs="Arial"/>
        </w:rPr>
        <w:t xml:space="preserve">A main effect was also found for time, signifying higher HRQL scores for children with and without comorbid ID at </w:t>
      </w:r>
      <w:r w:rsidR="00F36EE5">
        <w:rPr>
          <w:rFonts w:ascii="Arial" w:hAnsi="Arial" w:cs="Arial"/>
        </w:rPr>
        <w:t>1</w:t>
      </w:r>
      <w:r w:rsidRPr="000F0704">
        <w:rPr>
          <w:rFonts w:ascii="Arial" w:hAnsi="Arial" w:cs="Arial"/>
        </w:rPr>
        <w:t xml:space="preserve">-year follow-up compared to baseline, (b = 6.61, SE = 1.35, </w:t>
      </w:r>
      <w:r w:rsidRPr="00F36EE5">
        <w:rPr>
          <w:rFonts w:ascii="Arial" w:hAnsi="Arial" w:cs="Arial"/>
          <w:i/>
        </w:rPr>
        <w:t>p</w:t>
      </w:r>
      <w:r w:rsidRPr="000F0704">
        <w:rPr>
          <w:rFonts w:ascii="Arial" w:hAnsi="Arial" w:cs="Arial"/>
        </w:rPr>
        <w:t xml:space="preserve"> &lt; .001). Further, there was a significant time by surgical outcome interaction (b = -4.77, SE = 2.34, </w:t>
      </w:r>
      <w:r w:rsidRPr="00F36EE5">
        <w:rPr>
          <w:rFonts w:ascii="Arial" w:hAnsi="Arial" w:cs="Arial"/>
          <w:i/>
        </w:rPr>
        <w:t>p</w:t>
      </w:r>
      <w:r w:rsidRPr="000F0704">
        <w:rPr>
          <w:rFonts w:ascii="Arial" w:hAnsi="Arial" w:cs="Arial"/>
        </w:rPr>
        <w:t xml:space="preserve"> = .044), where seizure-free patients reported higher HRQL at 1-year follow-up compared to those with continued seizures (</w:t>
      </w:r>
      <w:r w:rsidRPr="00F36EE5">
        <w:rPr>
          <w:rFonts w:ascii="Arial" w:hAnsi="Arial" w:cs="Arial"/>
          <w:i/>
        </w:rPr>
        <w:t>p</w:t>
      </w:r>
      <w:r w:rsidRPr="000F0704">
        <w:rPr>
          <w:rFonts w:ascii="Arial" w:hAnsi="Arial" w:cs="Arial"/>
        </w:rPr>
        <w:t xml:space="preserve"> = .001), while patient groups did not differ at baseline (</w:t>
      </w:r>
      <w:r w:rsidRPr="00F36EE5">
        <w:rPr>
          <w:rFonts w:ascii="Arial" w:hAnsi="Arial" w:cs="Arial"/>
          <w:i/>
        </w:rPr>
        <w:t>p</w:t>
      </w:r>
      <w:r w:rsidRPr="000F0704">
        <w:rPr>
          <w:rFonts w:ascii="Arial" w:hAnsi="Arial" w:cs="Arial"/>
        </w:rPr>
        <w:t xml:space="preserve"> = .055). Both time by ID and time by ID by surgical outcome interactions did not reach significance.</w:t>
      </w:r>
      <w:r>
        <w:rPr>
          <w:rFonts w:ascii="Arial" w:hAnsi="Arial" w:cs="Arial"/>
        </w:rPr>
        <w:t xml:space="preserve"> T</w:t>
      </w:r>
      <w:r w:rsidRPr="000F0704">
        <w:rPr>
          <w:rFonts w:ascii="Arial" w:hAnsi="Arial" w:cs="Arial"/>
        </w:rPr>
        <w:t>here were no differences between patients with and without comorbid ID in terms of meaningful clinical change in HRQL at the individual level.</w:t>
      </w:r>
    </w:p>
    <w:p w:rsidR="000F0704" w:rsidRPr="000F0704" w:rsidRDefault="000F0704" w:rsidP="000F0704">
      <w:pPr>
        <w:rPr>
          <w:rFonts w:ascii="Arial" w:hAnsi="Arial" w:cs="Arial"/>
        </w:rPr>
      </w:pPr>
      <w:r w:rsidRPr="000F0704">
        <w:rPr>
          <w:rFonts w:ascii="Arial" w:hAnsi="Arial" w:cs="Arial"/>
          <w:b/>
        </w:rPr>
        <w:t>Conclusions</w:t>
      </w:r>
      <w:r w:rsidRPr="000F0704">
        <w:rPr>
          <w:rFonts w:ascii="Arial" w:hAnsi="Arial" w:cs="Arial"/>
        </w:rPr>
        <w:t xml:space="preserve">: </w:t>
      </w:r>
      <w:r w:rsidR="00022DC9">
        <w:rPr>
          <w:rFonts w:ascii="Arial" w:hAnsi="Arial" w:cs="Arial"/>
        </w:rPr>
        <w:t>Results</w:t>
      </w:r>
      <w:r w:rsidR="002D449D">
        <w:rPr>
          <w:rFonts w:ascii="Arial" w:hAnsi="Arial" w:cs="Arial"/>
        </w:rPr>
        <w:t xml:space="preserve"> of the current study</w:t>
      </w:r>
      <w:r w:rsidR="009A78CA">
        <w:rPr>
          <w:rFonts w:ascii="Arial" w:hAnsi="Arial" w:cs="Arial"/>
        </w:rPr>
        <w:t xml:space="preserve"> suggest that </w:t>
      </w:r>
      <w:r w:rsidR="009A78CA" w:rsidRPr="0019222D">
        <w:rPr>
          <w:rFonts w:ascii="Arial" w:hAnsi="Arial" w:cs="Arial"/>
        </w:rPr>
        <w:t xml:space="preserve">children with </w:t>
      </w:r>
      <w:r w:rsidR="00022DC9">
        <w:rPr>
          <w:rFonts w:ascii="Arial" w:hAnsi="Arial" w:cs="Arial"/>
        </w:rPr>
        <w:t>ID</w:t>
      </w:r>
      <w:r w:rsidR="009A78CA" w:rsidRPr="0019222D">
        <w:rPr>
          <w:rFonts w:ascii="Arial" w:hAnsi="Arial" w:cs="Arial"/>
        </w:rPr>
        <w:t xml:space="preserve"> </w:t>
      </w:r>
      <w:r w:rsidR="009A78CA">
        <w:rPr>
          <w:rFonts w:ascii="Arial" w:hAnsi="Arial" w:cs="Arial"/>
        </w:rPr>
        <w:t xml:space="preserve">can </w:t>
      </w:r>
      <w:r w:rsidR="00022DC9">
        <w:rPr>
          <w:rFonts w:ascii="Arial" w:hAnsi="Arial" w:cs="Arial"/>
        </w:rPr>
        <w:t xml:space="preserve">expect to </w:t>
      </w:r>
      <w:r w:rsidR="009A78CA" w:rsidRPr="0019222D">
        <w:rPr>
          <w:rFonts w:ascii="Arial" w:hAnsi="Arial" w:cs="Arial"/>
        </w:rPr>
        <w:t>achieve similar gains in HRQL after epilepsy surgery compared to those with normal intelligence</w:t>
      </w:r>
      <w:r w:rsidR="002D449D">
        <w:rPr>
          <w:rFonts w:ascii="Arial" w:hAnsi="Arial" w:cs="Arial"/>
        </w:rPr>
        <w:t xml:space="preserve">, indicating that </w:t>
      </w:r>
      <w:r w:rsidR="00AC5EF0">
        <w:rPr>
          <w:rFonts w:ascii="Arial" w:hAnsi="Arial" w:cs="Arial"/>
        </w:rPr>
        <w:t xml:space="preserve">comorbid </w:t>
      </w:r>
      <w:r w:rsidR="002D449D">
        <w:rPr>
          <w:rFonts w:ascii="Arial" w:hAnsi="Arial" w:cs="Arial"/>
        </w:rPr>
        <w:t xml:space="preserve">ID alone should not exclude a patient from evaluation for surgical candidacy. This poster will discuss the important implications of these findings </w:t>
      </w:r>
      <w:r w:rsidR="002D449D">
        <w:rPr>
          <w:rFonts w:ascii="Arial" w:hAnsi="Arial" w:cs="Arial"/>
        </w:rPr>
        <w:lastRenderedPageBreak/>
        <w:t xml:space="preserve">for </w:t>
      </w:r>
      <w:r w:rsidR="002D449D" w:rsidRPr="00022DC9">
        <w:rPr>
          <w:rFonts w:ascii="Arial" w:hAnsi="Arial" w:cs="Arial"/>
        </w:rPr>
        <w:t>improving prognostication, informing presurgical counselling, and identifying targets for perioperative interventions</w:t>
      </w:r>
      <w:r w:rsidR="002D449D">
        <w:rPr>
          <w:rFonts w:ascii="Arial" w:hAnsi="Arial" w:cs="Arial"/>
        </w:rPr>
        <w:t>.</w:t>
      </w:r>
    </w:p>
    <w:sectPr w:rsidR="000F0704" w:rsidRPr="000F0704" w:rsidSect="000F0704">
      <w:headerReference w:type="default" r:id="rId6"/>
      <w:pgSz w:w="11900" w:h="16840"/>
      <w:pgMar w:top="1440" w:right="1440" w:bottom="1440" w:left="1440" w:header="562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B7" w:rsidRDefault="00FD21B7" w:rsidP="000F0704">
      <w:pPr>
        <w:spacing w:after="0" w:line="240" w:lineRule="auto"/>
      </w:pPr>
      <w:r>
        <w:separator/>
      </w:r>
    </w:p>
  </w:endnote>
  <w:endnote w:type="continuationSeparator" w:id="0">
    <w:p w:rsidR="00FD21B7" w:rsidRDefault="00FD21B7" w:rsidP="000F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B7" w:rsidRDefault="00FD21B7" w:rsidP="000F0704">
      <w:pPr>
        <w:spacing w:after="0" w:line="240" w:lineRule="auto"/>
      </w:pPr>
      <w:r>
        <w:separator/>
      </w:r>
    </w:p>
  </w:footnote>
  <w:footnote w:type="continuationSeparator" w:id="0">
    <w:p w:rsidR="00FD21B7" w:rsidRDefault="00FD21B7" w:rsidP="000F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704" w:rsidRPr="000F0704" w:rsidRDefault="000F0704" w:rsidP="000F0704">
    <w:pPr>
      <w:jc w:val="center"/>
      <w:rPr>
        <w:rFonts w:ascii="Arial" w:hAnsi="Arial" w:cs="Arial"/>
        <w:i/>
      </w:rPr>
    </w:pPr>
    <w:r w:rsidRPr="000F0704">
      <w:rPr>
        <w:rFonts w:ascii="Arial" w:hAnsi="Arial" w:cs="Arial"/>
        <w:i/>
      </w:rPr>
      <w:t xml:space="preserve">Abstract: </w:t>
    </w:r>
    <w:r w:rsidRPr="000F0704">
      <w:rPr>
        <w:rFonts w:ascii="Arial" w:hAnsi="Arial" w:cs="Arial"/>
        <w:i/>
      </w:rPr>
      <w:t>OADD Research Special Interest Group Research 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04"/>
    <w:rsid w:val="00022DC9"/>
    <w:rsid w:val="000A7A25"/>
    <w:rsid w:val="000F0704"/>
    <w:rsid w:val="0019222D"/>
    <w:rsid w:val="002D3E82"/>
    <w:rsid w:val="002D449D"/>
    <w:rsid w:val="00485E8E"/>
    <w:rsid w:val="0049678A"/>
    <w:rsid w:val="00496C86"/>
    <w:rsid w:val="00593F69"/>
    <w:rsid w:val="006C36DF"/>
    <w:rsid w:val="0070072F"/>
    <w:rsid w:val="00924A43"/>
    <w:rsid w:val="009A78CA"/>
    <w:rsid w:val="00AC5EF0"/>
    <w:rsid w:val="00F36EE5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48FF"/>
  <w15:chartTrackingRefBased/>
  <w15:docId w15:val="{10003C07-4B00-46E2-A115-ED6FF95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"/>
    <w:uiPriority w:val="99"/>
    <w:rsid w:val="00485E8E"/>
    <w:pPr>
      <w:jc w:val="center"/>
    </w:pPr>
    <w:rPr>
      <w:rFonts w:eastAsiaTheme="minorEastAsia"/>
      <w:sz w:val="20"/>
      <w:szCs w:val="20"/>
    </w:rPr>
    <w:tblPr/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auto"/>
        <w:sz w:val="32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Theme="minorHAnsi" w:hAnsiTheme="minorHAnsi"/>
        <w:b/>
        <w:i w:val="0"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table" w:styleId="TableGrid">
    <w:name w:val="Table Grid"/>
    <w:basedOn w:val="TableNormal"/>
    <w:uiPriority w:val="59"/>
    <w:semiHidden/>
    <w:unhideWhenUsed/>
    <w:rsid w:val="0048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0F0704"/>
    <w:pPr>
      <w:spacing w:after="0" w:line="240" w:lineRule="auto"/>
    </w:pPr>
    <w:rPr>
      <w:rFonts w:ascii="Times New Roman" w:eastAsia="Calibri" w:hAnsi="Times New Roman" w:cs="Times New Roman"/>
      <w:sz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F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04"/>
  </w:style>
  <w:style w:type="paragraph" w:styleId="Footer">
    <w:name w:val="footer"/>
    <w:basedOn w:val="Normal"/>
    <w:link w:val="FooterChar"/>
    <w:uiPriority w:val="99"/>
    <w:unhideWhenUsed/>
    <w:rsid w:val="000F0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Conway</dc:creator>
  <cp:keywords/>
  <dc:description/>
  <cp:lastModifiedBy>Lauryn Conway</cp:lastModifiedBy>
  <cp:revision>6</cp:revision>
  <dcterms:created xsi:type="dcterms:W3CDTF">2018-01-16T19:17:00Z</dcterms:created>
  <dcterms:modified xsi:type="dcterms:W3CDTF">2018-01-16T20:35:00Z</dcterms:modified>
</cp:coreProperties>
</file>