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D66239" w14:textId="40F46E61" w:rsidR="00B13BFD" w:rsidRPr="00C84601" w:rsidRDefault="00B13BFD" w:rsidP="00890500">
      <w:pPr>
        <w:spacing w:line="240" w:lineRule="auto"/>
        <w:jc w:val="center"/>
        <w:rPr>
          <w:rFonts w:ascii="Arial" w:hAnsi="Arial" w:cs="Arial"/>
          <w:b/>
        </w:rPr>
      </w:pPr>
      <w:bookmarkStart w:id="0" w:name="_GoBack"/>
      <w:r w:rsidRPr="00C84601">
        <w:rPr>
          <w:rFonts w:ascii="Arial" w:hAnsi="Arial" w:cs="Arial"/>
          <w:b/>
        </w:rPr>
        <w:t xml:space="preserve">ENERGY EXPENDITURE OF ADULTS WITH AUTISM SPECTRUM DISORDER AND AN INTELLECTUAL DISABILITY DURING </w:t>
      </w:r>
      <w:r w:rsidR="003448E2">
        <w:rPr>
          <w:rFonts w:ascii="Arial" w:hAnsi="Arial" w:cs="Arial"/>
          <w:b/>
        </w:rPr>
        <w:t xml:space="preserve">AN </w:t>
      </w:r>
      <w:r w:rsidRPr="00C84601">
        <w:rPr>
          <w:rFonts w:ascii="Arial" w:hAnsi="Arial" w:cs="Arial"/>
          <w:b/>
        </w:rPr>
        <w:t>ADAPTED PHYSICAL EXERCISE</w:t>
      </w:r>
      <w:r w:rsidR="003448E2">
        <w:rPr>
          <w:rFonts w:ascii="Arial" w:hAnsi="Arial" w:cs="Arial"/>
          <w:b/>
        </w:rPr>
        <w:t xml:space="preserve"> (APEX) PROGRAM</w:t>
      </w:r>
    </w:p>
    <w:bookmarkEnd w:id="0"/>
    <w:p w14:paraId="2238B1D7" w14:textId="71432E7D" w:rsidR="00A46D63" w:rsidRDefault="00B13BFD" w:rsidP="00A46D63">
      <w:pPr>
        <w:spacing w:after="0" w:line="240" w:lineRule="auto"/>
        <w:jc w:val="center"/>
        <w:rPr>
          <w:rFonts w:ascii="Arial" w:hAnsi="Arial" w:cs="Arial"/>
          <w:vertAlign w:val="superscript"/>
        </w:rPr>
      </w:pPr>
      <w:proofErr w:type="spellStart"/>
      <w:r w:rsidRPr="00C84601">
        <w:rPr>
          <w:rFonts w:ascii="Arial" w:hAnsi="Arial" w:cs="Arial"/>
        </w:rPr>
        <w:t>Lainee</w:t>
      </w:r>
      <w:proofErr w:type="spellEnd"/>
      <w:r w:rsidRPr="00C84601">
        <w:rPr>
          <w:rFonts w:ascii="Arial" w:hAnsi="Arial" w:cs="Arial"/>
        </w:rPr>
        <w:t xml:space="preserve"> Tillich</w:t>
      </w:r>
      <w:r w:rsidR="00B04DD4">
        <w:rPr>
          <w:rFonts w:ascii="Arial" w:hAnsi="Arial" w:cs="Arial"/>
          <w:vertAlign w:val="superscript"/>
        </w:rPr>
        <w:t>1</w:t>
      </w:r>
      <w:r w:rsidRPr="00C84601">
        <w:rPr>
          <w:rFonts w:ascii="Arial" w:hAnsi="Arial" w:cs="Arial"/>
        </w:rPr>
        <w:t>, Chad</w:t>
      </w:r>
      <w:r w:rsidR="00281B15">
        <w:rPr>
          <w:rFonts w:ascii="Arial" w:hAnsi="Arial" w:cs="Arial"/>
        </w:rPr>
        <w:t xml:space="preserve"> A.</w:t>
      </w:r>
      <w:r w:rsidRPr="00C84601">
        <w:rPr>
          <w:rFonts w:ascii="Arial" w:hAnsi="Arial" w:cs="Arial"/>
        </w:rPr>
        <w:t xml:space="preserve"> Sutherland</w:t>
      </w:r>
      <w:r w:rsidR="00B04DD4">
        <w:rPr>
          <w:rFonts w:ascii="Arial" w:hAnsi="Arial" w:cs="Arial"/>
          <w:vertAlign w:val="superscript"/>
        </w:rPr>
        <w:t>2</w:t>
      </w:r>
      <w:r w:rsidRPr="00C84601">
        <w:rPr>
          <w:rFonts w:ascii="Arial" w:hAnsi="Arial" w:cs="Arial"/>
        </w:rPr>
        <w:t>, Nadia Azar</w:t>
      </w:r>
      <w:r w:rsidR="00B04DD4">
        <w:rPr>
          <w:rFonts w:ascii="Arial" w:hAnsi="Arial" w:cs="Arial"/>
          <w:vertAlign w:val="superscript"/>
        </w:rPr>
        <w:t>2</w:t>
      </w:r>
      <w:r w:rsidRPr="00C84601">
        <w:rPr>
          <w:rFonts w:ascii="Arial" w:hAnsi="Arial" w:cs="Arial"/>
        </w:rPr>
        <w:t>, Sean Horton</w:t>
      </w:r>
      <w:r w:rsidR="00B04DD4">
        <w:rPr>
          <w:rFonts w:ascii="Arial" w:hAnsi="Arial" w:cs="Arial"/>
          <w:vertAlign w:val="superscript"/>
        </w:rPr>
        <w:t>2</w:t>
      </w:r>
      <w:r w:rsidRPr="00C84601">
        <w:rPr>
          <w:rFonts w:ascii="Arial" w:hAnsi="Arial" w:cs="Arial"/>
        </w:rPr>
        <w:t>, Kelly Carr</w:t>
      </w:r>
      <w:r w:rsidR="00B04DD4">
        <w:rPr>
          <w:rFonts w:ascii="Arial" w:hAnsi="Arial" w:cs="Arial"/>
          <w:vertAlign w:val="superscript"/>
        </w:rPr>
        <w:t>2</w:t>
      </w:r>
    </w:p>
    <w:p w14:paraId="5B4DADD2" w14:textId="77777777" w:rsidR="00A46D63" w:rsidRDefault="00A46D63" w:rsidP="00A46D63">
      <w:pPr>
        <w:spacing w:after="0" w:line="240" w:lineRule="auto"/>
        <w:jc w:val="center"/>
        <w:rPr>
          <w:rFonts w:ascii="Arial" w:hAnsi="Arial" w:cs="Arial"/>
          <w:vertAlign w:val="superscript"/>
        </w:rPr>
      </w:pPr>
    </w:p>
    <w:p w14:paraId="379EDFFD" w14:textId="0D139C68" w:rsidR="00A46D63" w:rsidRDefault="00A46D63" w:rsidP="00236DC7">
      <w:pPr>
        <w:spacing w:after="0" w:line="240" w:lineRule="auto"/>
        <w:jc w:val="center"/>
        <w:outlineLvl w:val="0"/>
        <w:rPr>
          <w:rFonts w:ascii="Arial" w:hAnsi="Arial" w:cs="Arial"/>
        </w:rPr>
      </w:pPr>
      <w:r>
        <w:rPr>
          <w:rFonts w:ascii="Arial" w:hAnsi="Arial" w:cs="Arial"/>
          <w:vertAlign w:val="superscript"/>
        </w:rPr>
        <w:t>1</w:t>
      </w:r>
      <w:r w:rsidR="00B13BFD" w:rsidRPr="00C84601">
        <w:rPr>
          <w:rFonts w:ascii="Arial" w:hAnsi="Arial" w:cs="Arial"/>
        </w:rPr>
        <w:t>Department of Biological Sciences</w:t>
      </w:r>
      <w:r>
        <w:rPr>
          <w:rFonts w:ascii="Arial" w:hAnsi="Arial" w:cs="Arial"/>
        </w:rPr>
        <w:t>, University of Windsor</w:t>
      </w:r>
    </w:p>
    <w:p w14:paraId="7B82F70D" w14:textId="285086CA" w:rsidR="000D0199" w:rsidRDefault="00B04DD4" w:rsidP="00236DC7">
      <w:pPr>
        <w:spacing w:after="0" w:line="240" w:lineRule="auto"/>
        <w:jc w:val="center"/>
        <w:outlineLvl w:val="0"/>
        <w:rPr>
          <w:rFonts w:ascii="Arial" w:hAnsi="Arial" w:cs="Arial"/>
        </w:rPr>
      </w:pPr>
      <w:r>
        <w:rPr>
          <w:rFonts w:ascii="Arial" w:hAnsi="Arial" w:cs="Arial"/>
          <w:vertAlign w:val="superscript"/>
        </w:rPr>
        <w:t>2</w:t>
      </w:r>
      <w:r w:rsidR="00A46D63" w:rsidRPr="00A46D63">
        <w:rPr>
          <w:rFonts w:ascii="Arial" w:hAnsi="Arial" w:cs="Arial"/>
        </w:rPr>
        <w:t xml:space="preserve">APEX Research Group, </w:t>
      </w:r>
      <w:r w:rsidR="00A46D63">
        <w:rPr>
          <w:rFonts w:ascii="Arial" w:hAnsi="Arial" w:cs="Arial"/>
        </w:rPr>
        <w:t xml:space="preserve">Department of </w:t>
      </w:r>
      <w:r w:rsidR="00B13BFD" w:rsidRPr="00C84601">
        <w:rPr>
          <w:rFonts w:ascii="Arial" w:hAnsi="Arial" w:cs="Arial"/>
        </w:rPr>
        <w:t>Kinesiology, University of Windsor</w:t>
      </w:r>
    </w:p>
    <w:p w14:paraId="344FC2CF" w14:textId="77777777" w:rsidR="00A46D63" w:rsidRPr="00C84601" w:rsidRDefault="00A46D63" w:rsidP="00A46D63">
      <w:pPr>
        <w:spacing w:after="0" w:line="240" w:lineRule="auto"/>
        <w:jc w:val="center"/>
        <w:rPr>
          <w:rFonts w:ascii="Arial" w:hAnsi="Arial" w:cs="Arial"/>
        </w:rPr>
      </w:pPr>
    </w:p>
    <w:p w14:paraId="6A4C9F76" w14:textId="72BD2758" w:rsidR="00D63596" w:rsidRPr="00C84601" w:rsidRDefault="00C84601" w:rsidP="000D0199">
      <w:pPr>
        <w:rPr>
          <w:rFonts w:ascii="Arial" w:hAnsi="Arial" w:cs="Arial"/>
        </w:rPr>
      </w:pPr>
      <w:r>
        <w:rPr>
          <w:rFonts w:ascii="Arial" w:hAnsi="Arial" w:cs="Arial"/>
          <w:b/>
        </w:rPr>
        <w:t>Objectives</w:t>
      </w:r>
      <w:r w:rsidR="00D63596" w:rsidRPr="00C84601">
        <w:rPr>
          <w:rFonts w:ascii="Arial" w:hAnsi="Arial" w:cs="Arial"/>
          <w:b/>
        </w:rPr>
        <w:t>:</w:t>
      </w:r>
      <w:r w:rsidR="00A23A87" w:rsidRPr="00C84601">
        <w:rPr>
          <w:rFonts w:ascii="Arial" w:hAnsi="Arial" w:cs="Arial"/>
          <w:b/>
        </w:rPr>
        <w:t xml:space="preserve"> </w:t>
      </w:r>
      <w:r w:rsidR="00B04DD4" w:rsidRPr="00B04DD4">
        <w:rPr>
          <w:rFonts w:ascii="Arial" w:hAnsi="Arial" w:cs="Arial"/>
        </w:rPr>
        <w:t>While the prevalence of autism spectrum disorder (ASD) continues to rise, research focused on the adult population remains limited. This is troublesome</w:t>
      </w:r>
      <w:r w:rsidR="006B5B6B">
        <w:rPr>
          <w:rFonts w:ascii="Arial" w:hAnsi="Arial" w:cs="Arial"/>
        </w:rPr>
        <w:t>,</w:t>
      </w:r>
      <w:r w:rsidR="00B04DD4" w:rsidRPr="00B04DD4">
        <w:rPr>
          <w:rFonts w:ascii="Arial" w:hAnsi="Arial" w:cs="Arial"/>
        </w:rPr>
        <w:t xml:space="preserve"> as current trajectories report poor adult outcomes related to an ASD diagnosis, especially in the presence of an intellectual disability (ID). Though these poor adult outcomes are often attributed to the core symptoms of ASD, health and lifestyle factors should also be considered. For example, during childhood and adolescence, individuals with ASD have lower levels of physical activity compared to typically developing peers, with participation in sedentary behaviours increasing with age</w:t>
      </w:r>
      <w:r w:rsidR="00B04DD4">
        <w:rPr>
          <w:rFonts w:ascii="Arial" w:hAnsi="Arial" w:cs="Arial"/>
        </w:rPr>
        <w:t xml:space="preserve">. </w:t>
      </w:r>
      <w:r w:rsidR="00B04DD4" w:rsidRPr="00B04DD4">
        <w:rPr>
          <w:rFonts w:ascii="Arial" w:hAnsi="Arial" w:cs="Arial"/>
        </w:rPr>
        <w:t xml:space="preserve">This trend is evidenced by poor measures of fitness, and increased rates of obesity and secondary health conditions </w:t>
      </w:r>
      <w:r w:rsidR="00B04DD4">
        <w:rPr>
          <w:rFonts w:ascii="Arial" w:hAnsi="Arial" w:cs="Arial"/>
        </w:rPr>
        <w:t xml:space="preserve">related to </w:t>
      </w:r>
      <w:r w:rsidR="00F33DAD">
        <w:rPr>
          <w:rFonts w:ascii="Arial" w:hAnsi="Arial" w:cs="Arial"/>
        </w:rPr>
        <w:t>this</w:t>
      </w:r>
      <w:r w:rsidR="00B04DD4">
        <w:rPr>
          <w:rFonts w:ascii="Arial" w:hAnsi="Arial" w:cs="Arial"/>
        </w:rPr>
        <w:t xml:space="preserve"> diagnosis</w:t>
      </w:r>
      <w:r w:rsidR="00B04DD4" w:rsidRPr="00B04DD4">
        <w:rPr>
          <w:rFonts w:ascii="Arial" w:hAnsi="Arial" w:cs="Arial"/>
        </w:rPr>
        <w:t>.</w:t>
      </w:r>
      <w:r w:rsidR="00FE39D0">
        <w:rPr>
          <w:rFonts w:ascii="Times New Roman" w:hAnsi="Times New Roman" w:cs="Times New Roman"/>
        </w:rPr>
        <w:t xml:space="preserve"> </w:t>
      </w:r>
      <w:r w:rsidR="009C6049" w:rsidRPr="009C6049">
        <w:rPr>
          <w:rFonts w:ascii="Arial" w:hAnsi="Arial" w:cs="Arial"/>
        </w:rPr>
        <w:t>A promising strategy to comb</w:t>
      </w:r>
      <w:r w:rsidR="00496241">
        <w:rPr>
          <w:rFonts w:ascii="Arial" w:hAnsi="Arial" w:cs="Arial"/>
        </w:rPr>
        <w:t>at these negative health consequence</w:t>
      </w:r>
      <w:r w:rsidR="009C6049" w:rsidRPr="009C6049">
        <w:rPr>
          <w:rFonts w:ascii="Arial" w:hAnsi="Arial" w:cs="Arial"/>
        </w:rPr>
        <w:t>s is</w:t>
      </w:r>
      <w:r w:rsidR="00FE39D0" w:rsidRPr="00FE39D0">
        <w:rPr>
          <w:rFonts w:ascii="Arial" w:hAnsi="Arial" w:cs="Arial"/>
        </w:rPr>
        <w:t xml:space="preserve"> </w:t>
      </w:r>
      <w:r w:rsidR="009C6049">
        <w:rPr>
          <w:rFonts w:ascii="Arial" w:hAnsi="Arial" w:cs="Arial"/>
        </w:rPr>
        <w:t xml:space="preserve">through </w:t>
      </w:r>
      <w:r w:rsidR="00FE39D0" w:rsidRPr="00FE39D0">
        <w:rPr>
          <w:rFonts w:ascii="Arial" w:hAnsi="Arial" w:cs="Arial"/>
        </w:rPr>
        <w:t>p</w:t>
      </w:r>
      <w:r w:rsidR="00D85F6E" w:rsidRPr="00FE39D0">
        <w:rPr>
          <w:rFonts w:ascii="Arial" w:hAnsi="Arial" w:cs="Arial"/>
        </w:rPr>
        <w:t xml:space="preserve">articipation in </w:t>
      </w:r>
      <w:r w:rsidR="009C6049">
        <w:rPr>
          <w:rFonts w:ascii="Arial" w:hAnsi="Arial" w:cs="Arial"/>
        </w:rPr>
        <w:t xml:space="preserve">an </w:t>
      </w:r>
      <w:r w:rsidR="00D85F6E" w:rsidRPr="00D85F6E">
        <w:rPr>
          <w:rFonts w:ascii="Arial" w:hAnsi="Arial" w:cs="Arial"/>
        </w:rPr>
        <w:t>a</w:t>
      </w:r>
      <w:r w:rsidR="008C5E76" w:rsidRPr="008C5E76">
        <w:rPr>
          <w:rFonts w:ascii="Arial" w:hAnsi="Arial" w:cs="Arial"/>
        </w:rPr>
        <w:t>dapted physical exercise (APEX) program</w:t>
      </w:r>
      <w:r w:rsidR="009C6049">
        <w:rPr>
          <w:rFonts w:ascii="Arial" w:hAnsi="Arial" w:cs="Arial"/>
        </w:rPr>
        <w:t xml:space="preserve">. </w:t>
      </w:r>
      <w:r w:rsidR="008C5E76" w:rsidRPr="008C5E76">
        <w:rPr>
          <w:rFonts w:ascii="Arial" w:hAnsi="Arial" w:cs="Arial"/>
        </w:rPr>
        <w:t>It is thus of interest to understand which activity within the APEX program is providing the greatest energy expenditure</w:t>
      </w:r>
      <w:r w:rsidR="00A6357A">
        <w:rPr>
          <w:rFonts w:ascii="Arial" w:hAnsi="Arial" w:cs="Arial"/>
        </w:rPr>
        <w:t>, and therefore contribut</w:t>
      </w:r>
      <w:r w:rsidR="00281B15">
        <w:rPr>
          <w:rFonts w:ascii="Arial" w:hAnsi="Arial" w:cs="Arial"/>
        </w:rPr>
        <w:t xml:space="preserve">ing </w:t>
      </w:r>
      <w:r w:rsidR="00A6357A">
        <w:rPr>
          <w:rFonts w:ascii="Arial" w:hAnsi="Arial" w:cs="Arial"/>
        </w:rPr>
        <w:t xml:space="preserve">as </w:t>
      </w:r>
      <w:r w:rsidR="00281B15">
        <w:rPr>
          <w:rFonts w:ascii="Arial" w:hAnsi="Arial" w:cs="Arial"/>
        </w:rPr>
        <w:t>the highest intensity exercise,</w:t>
      </w:r>
      <w:r w:rsidR="008C5E76" w:rsidRPr="008C5E76">
        <w:rPr>
          <w:rFonts w:ascii="Arial" w:hAnsi="Arial" w:cs="Arial"/>
        </w:rPr>
        <w:t xml:space="preserve"> for participants. </w:t>
      </w:r>
      <w:r w:rsidR="00281B15">
        <w:rPr>
          <w:rFonts w:ascii="Arial" w:hAnsi="Arial" w:cs="Arial"/>
        </w:rPr>
        <w:t>As such</w:t>
      </w:r>
      <w:r w:rsidR="00B04DD4">
        <w:rPr>
          <w:rFonts w:ascii="Arial" w:hAnsi="Arial" w:cs="Arial"/>
        </w:rPr>
        <w:t xml:space="preserve">, the objective of this study was </w:t>
      </w:r>
      <w:r>
        <w:rPr>
          <w:rFonts w:ascii="Arial" w:hAnsi="Arial" w:cs="Arial"/>
        </w:rPr>
        <w:t xml:space="preserve">to determine </w:t>
      </w:r>
      <w:r w:rsidR="00B04DD4">
        <w:rPr>
          <w:rFonts w:ascii="Arial" w:hAnsi="Arial" w:cs="Arial"/>
        </w:rPr>
        <w:t>differences in</w:t>
      </w:r>
      <w:r>
        <w:rPr>
          <w:rFonts w:ascii="Arial" w:hAnsi="Arial" w:cs="Arial"/>
        </w:rPr>
        <w:t xml:space="preserve"> energy expenditure in </w:t>
      </w:r>
      <w:r w:rsidR="00B04DD4">
        <w:rPr>
          <w:rFonts w:ascii="Arial" w:hAnsi="Arial" w:cs="Arial"/>
        </w:rPr>
        <w:t>adults</w:t>
      </w:r>
      <w:r w:rsidR="00E20F1A">
        <w:rPr>
          <w:rFonts w:ascii="Arial" w:hAnsi="Arial" w:cs="Arial"/>
        </w:rPr>
        <w:t xml:space="preserve"> with </w:t>
      </w:r>
      <w:r w:rsidR="00B04DD4">
        <w:rPr>
          <w:rFonts w:ascii="Arial" w:hAnsi="Arial" w:cs="Arial"/>
        </w:rPr>
        <w:t xml:space="preserve">ASD-ID </w:t>
      </w:r>
      <w:r>
        <w:rPr>
          <w:rFonts w:ascii="Arial" w:hAnsi="Arial" w:cs="Arial"/>
        </w:rPr>
        <w:t xml:space="preserve">across </w:t>
      </w:r>
      <w:r w:rsidR="00E20F1A">
        <w:rPr>
          <w:rFonts w:ascii="Arial" w:hAnsi="Arial" w:cs="Arial"/>
        </w:rPr>
        <w:t>APEX</w:t>
      </w:r>
      <w:r w:rsidR="00B04DD4">
        <w:rPr>
          <w:rFonts w:ascii="Arial" w:hAnsi="Arial" w:cs="Arial"/>
        </w:rPr>
        <w:t xml:space="preserve"> activities</w:t>
      </w:r>
      <w:r w:rsidR="008C5E76">
        <w:rPr>
          <w:rFonts w:ascii="Arial" w:hAnsi="Arial" w:cs="Arial"/>
        </w:rPr>
        <w:t>.</w:t>
      </w:r>
    </w:p>
    <w:p w14:paraId="5D260D76" w14:textId="6F785CCE" w:rsidR="00286899" w:rsidRDefault="000D0199" w:rsidP="00E20F1A">
      <w:pPr>
        <w:rPr>
          <w:rFonts w:ascii="Arial" w:hAnsi="Arial" w:cs="Arial"/>
        </w:rPr>
      </w:pPr>
      <w:r w:rsidRPr="00C84601">
        <w:rPr>
          <w:rFonts w:ascii="Arial" w:hAnsi="Arial" w:cs="Arial"/>
          <w:b/>
        </w:rPr>
        <w:t>Methods:</w:t>
      </w:r>
      <w:r w:rsidR="00D63596" w:rsidRPr="00C84601">
        <w:rPr>
          <w:rFonts w:ascii="Arial" w:hAnsi="Arial" w:cs="Arial"/>
          <w:b/>
        </w:rPr>
        <w:t xml:space="preserve"> </w:t>
      </w:r>
      <w:r w:rsidR="00286899">
        <w:rPr>
          <w:rFonts w:ascii="Arial" w:hAnsi="Arial" w:cs="Arial"/>
        </w:rPr>
        <w:t>Ten</w:t>
      </w:r>
      <w:r w:rsidR="00E20F1A" w:rsidRPr="00E20F1A">
        <w:rPr>
          <w:rFonts w:ascii="Arial" w:hAnsi="Arial" w:cs="Arial"/>
        </w:rPr>
        <w:t xml:space="preserve"> males with </w:t>
      </w:r>
      <w:r w:rsidR="00286899">
        <w:rPr>
          <w:rFonts w:ascii="Arial" w:hAnsi="Arial" w:cs="Arial"/>
        </w:rPr>
        <w:t>ASD-ID</w:t>
      </w:r>
      <w:r w:rsidR="00E20F1A" w:rsidRPr="00E20F1A">
        <w:rPr>
          <w:rFonts w:ascii="Arial" w:hAnsi="Arial" w:cs="Arial"/>
        </w:rPr>
        <w:t xml:space="preserve"> (</w:t>
      </w:r>
      <w:r w:rsidR="00E20F1A" w:rsidRPr="00286899">
        <w:rPr>
          <w:rFonts w:ascii="Arial" w:hAnsi="Arial" w:cs="Arial"/>
          <w:i/>
        </w:rPr>
        <w:t>M</w:t>
      </w:r>
      <w:r w:rsidR="00E20F1A" w:rsidRPr="00E20F1A">
        <w:rPr>
          <w:rFonts w:ascii="Arial" w:hAnsi="Arial" w:cs="Arial"/>
          <w:vertAlign w:val="subscript"/>
        </w:rPr>
        <w:t>age</w:t>
      </w:r>
      <w:r w:rsidR="00E20F1A" w:rsidRPr="00E20F1A">
        <w:rPr>
          <w:rFonts w:ascii="Arial" w:hAnsi="Arial" w:cs="Arial"/>
        </w:rPr>
        <w:t xml:space="preserve"> = 37.8 yea</w:t>
      </w:r>
      <w:r w:rsidR="00E20F1A">
        <w:rPr>
          <w:rFonts w:ascii="Arial" w:hAnsi="Arial" w:cs="Arial"/>
        </w:rPr>
        <w:t>rs; age range = 21-65 years)</w:t>
      </w:r>
      <w:r w:rsidR="00286899">
        <w:rPr>
          <w:rFonts w:ascii="Arial" w:hAnsi="Arial" w:cs="Arial"/>
        </w:rPr>
        <w:t xml:space="preserve"> participated in APEX programming twice a week for 5 weeks, with each participant completing 8 to</w:t>
      </w:r>
      <w:r w:rsidR="00E20F1A" w:rsidRPr="00E20F1A">
        <w:rPr>
          <w:rFonts w:ascii="Arial" w:hAnsi="Arial" w:cs="Arial"/>
        </w:rPr>
        <w:t>10 APEX sessions</w:t>
      </w:r>
      <w:r w:rsidR="00286899">
        <w:rPr>
          <w:rFonts w:ascii="Arial" w:hAnsi="Arial" w:cs="Arial"/>
        </w:rPr>
        <w:t>. Each APEX session was 90 minutes in length and consisted of three activities</w:t>
      </w:r>
      <w:r w:rsidR="00A92E82">
        <w:rPr>
          <w:rFonts w:ascii="Arial" w:hAnsi="Arial" w:cs="Arial"/>
        </w:rPr>
        <w:t>:</w:t>
      </w:r>
      <w:r w:rsidR="00286899">
        <w:rPr>
          <w:rFonts w:ascii="Arial" w:hAnsi="Arial" w:cs="Arial"/>
        </w:rPr>
        <w:t xml:space="preserve"> (1) cardiovascular training on a stationary bike, (2) strength training using weight machines, and (3) unstructured sports and games</w:t>
      </w:r>
      <w:r w:rsidR="00281B15">
        <w:rPr>
          <w:rFonts w:ascii="Arial" w:hAnsi="Arial" w:cs="Arial"/>
        </w:rPr>
        <w:t xml:space="preserve"> (e.g., basketball, badminton)</w:t>
      </w:r>
      <w:r w:rsidR="00286899">
        <w:rPr>
          <w:rFonts w:ascii="Arial" w:hAnsi="Arial" w:cs="Arial"/>
        </w:rPr>
        <w:t xml:space="preserve">. During each session, all participants wore </w:t>
      </w:r>
      <w:proofErr w:type="spellStart"/>
      <w:r w:rsidR="00803372">
        <w:rPr>
          <w:rFonts w:ascii="Arial" w:hAnsi="Arial" w:cs="Arial"/>
        </w:rPr>
        <w:t>BodyMedia</w:t>
      </w:r>
      <w:proofErr w:type="spellEnd"/>
      <w:r w:rsidR="003125B1">
        <w:rPr>
          <w:rFonts w:ascii="Arial" w:hAnsi="Arial" w:cs="Arial"/>
        </w:rPr>
        <w:t>®</w:t>
      </w:r>
      <w:r w:rsidR="00803372">
        <w:rPr>
          <w:rFonts w:ascii="Arial" w:hAnsi="Arial" w:cs="Arial"/>
        </w:rPr>
        <w:t xml:space="preserve"> </w:t>
      </w:r>
      <w:proofErr w:type="spellStart"/>
      <w:r w:rsidR="00286899">
        <w:rPr>
          <w:rFonts w:ascii="Arial" w:hAnsi="Arial" w:cs="Arial"/>
        </w:rPr>
        <w:t>SenseWear</w:t>
      </w:r>
      <w:proofErr w:type="spellEnd"/>
      <w:r w:rsidR="00286899">
        <w:rPr>
          <w:rFonts w:ascii="Arial" w:hAnsi="Arial" w:cs="Arial"/>
        </w:rPr>
        <w:t xml:space="preserve"> Armbands to collect energy expenditure data</w:t>
      </w:r>
      <w:r w:rsidR="00236DC7">
        <w:rPr>
          <w:rFonts w:ascii="Arial" w:hAnsi="Arial" w:cs="Arial"/>
        </w:rPr>
        <w:t xml:space="preserve"> (kJ)</w:t>
      </w:r>
      <w:r w:rsidR="00286899">
        <w:rPr>
          <w:rFonts w:ascii="Arial" w:hAnsi="Arial" w:cs="Arial"/>
        </w:rPr>
        <w:t>. Statistical analyses include</w:t>
      </w:r>
      <w:r w:rsidR="0023189D">
        <w:rPr>
          <w:rFonts w:ascii="Arial" w:hAnsi="Arial" w:cs="Arial"/>
        </w:rPr>
        <w:t>d</w:t>
      </w:r>
      <w:r w:rsidR="00286899">
        <w:rPr>
          <w:rFonts w:ascii="Arial" w:hAnsi="Arial" w:cs="Arial"/>
        </w:rPr>
        <w:t xml:space="preserve"> a repeated-measures one-way ANOVA</w:t>
      </w:r>
      <w:r w:rsidR="00E77EB2">
        <w:rPr>
          <w:rFonts w:ascii="Arial" w:hAnsi="Arial" w:cs="Arial"/>
        </w:rPr>
        <w:t>,</w:t>
      </w:r>
      <w:r w:rsidR="00286899">
        <w:rPr>
          <w:rFonts w:ascii="Arial" w:hAnsi="Arial" w:cs="Arial"/>
        </w:rPr>
        <w:t xml:space="preserve"> </w:t>
      </w:r>
      <w:r w:rsidR="00BE3CF5">
        <w:rPr>
          <w:rFonts w:ascii="Arial" w:hAnsi="Arial" w:cs="Arial"/>
        </w:rPr>
        <w:t>a</w:t>
      </w:r>
      <w:r w:rsidR="00BA50BB">
        <w:rPr>
          <w:rFonts w:ascii="Arial" w:hAnsi="Arial" w:cs="Arial"/>
        </w:rPr>
        <w:t>nd</w:t>
      </w:r>
      <w:r w:rsidR="00BE3CF5">
        <w:rPr>
          <w:rFonts w:ascii="Arial" w:hAnsi="Arial" w:cs="Arial"/>
        </w:rPr>
        <w:t xml:space="preserve"> post</w:t>
      </w:r>
      <w:r w:rsidR="00286899">
        <w:rPr>
          <w:rFonts w:ascii="Arial" w:hAnsi="Arial" w:cs="Arial"/>
        </w:rPr>
        <w:t xml:space="preserve">-hoc Bonferroni </w:t>
      </w:r>
      <w:r w:rsidR="00BE3CF5">
        <w:rPr>
          <w:rFonts w:ascii="Arial" w:hAnsi="Arial" w:cs="Arial"/>
        </w:rPr>
        <w:t xml:space="preserve">tests </w:t>
      </w:r>
      <w:r w:rsidR="00286899">
        <w:rPr>
          <w:rFonts w:ascii="Arial" w:hAnsi="Arial" w:cs="Arial"/>
        </w:rPr>
        <w:t>to examine differences in energy expenditure across activitie</w:t>
      </w:r>
      <w:r w:rsidR="00E77EB2">
        <w:rPr>
          <w:rFonts w:ascii="Arial" w:hAnsi="Arial" w:cs="Arial"/>
        </w:rPr>
        <w:t>s.</w:t>
      </w:r>
      <w:r w:rsidR="00286899">
        <w:rPr>
          <w:rFonts w:ascii="Arial" w:hAnsi="Arial" w:cs="Arial"/>
        </w:rPr>
        <w:t xml:space="preserve"> </w:t>
      </w:r>
    </w:p>
    <w:p w14:paraId="2A33FFCD" w14:textId="33DE364F" w:rsidR="000D0199" w:rsidRDefault="000D0199" w:rsidP="000D0199">
      <w:pPr>
        <w:rPr>
          <w:rFonts w:ascii="Arial" w:hAnsi="Arial" w:cs="Arial"/>
        </w:rPr>
      </w:pPr>
      <w:r w:rsidRPr="00C84601">
        <w:rPr>
          <w:rFonts w:ascii="Arial" w:hAnsi="Arial" w:cs="Arial"/>
          <w:b/>
        </w:rPr>
        <w:t>Results:</w:t>
      </w:r>
      <w:r w:rsidR="00D63596" w:rsidRPr="00C84601">
        <w:rPr>
          <w:rFonts w:ascii="Arial" w:hAnsi="Arial" w:cs="Arial"/>
          <w:b/>
        </w:rPr>
        <w:t xml:space="preserve"> </w:t>
      </w:r>
      <w:r w:rsidR="00236DC7">
        <w:rPr>
          <w:rFonts w:ascii="Arial" w:hAnsi="Arial" w:cs="Arial"/>
        </w:rPr>
        <w:t>T</w:t>
      </w:r>
      <w:r w:rsidR="00000BB0" w:rsidRPr="00000BB0">
        <w:rPr>
          <w:rFonts w:ascii="Arial" w:hAnsi="Arial" w:cs="Arial"/>
        </w:rPr>
        <w:t>here was a significant difference in the average energy expenditure based on th</w:t>
      </w:r>
      <w:r w:rsidR="00000BB0">
        <w:rPr>
          <w:rFonts w:ascii="Arial" w:hAnsi="Arial" w:cs="Arial"/>
        </w:rPr>
        <w:t xml:space="preserve">e type of </w:t>
      </w:r>
      <w:r w:rsidR="00E77EB2">
        <w:rPr>
          <w:rFonts w:ascii="Arial" w:hAnsi="Arial" w:cs="Arial"/>
        </w:rPr>
        <w:t>activity</w:t>
      </w:r>
      <w:r w:rsidR="00000BB0">
        <w:rPr>
          <w:rFonts w:ascii="Arial" w:hAnsi="Arial" w:cs="Arial"/>
        </w:rPr>
        <w:t xml:space="preserve"> performed</w:t>
      </w:r>
      <w:r w:rsidR="00E77EB2">
        <w:rPr>
          <w:rFonts w:ascii="Arial" w:hAnsi="Arial" w:cs="Arial"/>
        </w:rPr>
        <w:t xml:space="preserve"> within the APEX program</w:t>
      </w:r>
      <w:r w:rsidR="00000BB0">
        <w:rPr>
          <w:rFonts w:ascii="Arial" w:hAnsi="Arial" w:cs="Arial"/>
        </w:rPr>
        <w:t xml:space="preserve">, </w:t>
      </w:r>
      <w:proofErr w:type="gramStart"/>
      <w:r w:rsidR="0023189D">
        <w:rPr>
          <w:rFonts w:ascii="Arial" w:hAnsi="Arial" w:cs="Arial"/>
          <w:i/>
        </w:rPr>
        <w:t>F</w:t>
      </w:r>
      <w:r w:rsidR="00000BB0" w:rsidRPr="0023189D">
        <w:rPr>
          <w:rFonts w:ascii="Arial" w:hAnsi="Arial" w:cs="Arial"/>
          <w:vertAlign w:val="subscript"/>
        </w:rPr>
        <w:t>(</w:t>
      </w:r>
      <w:proofErr w:type="gramEnd"/>
      <w:r w:rsidR="00000BB0" w:rsidRPr="0023189D">
        <w:rPr>
          <w:rFonts w:ascii="Arial" w:hAnsi="Arial" w:cs="Arial"/>
          <w:vertAlign w:val="subscript"/>
        </w:rPr>
        <w:t>2,18)</w:t>
      </w:r>
      <w:r w:rsidR="00000BB0" w:rsidRPr="00000BB0">
        <w:rPr>
          <w:rFonts w:ascii="Arial" w:hAnsi="Arial" w:cs="Arial"/>
        </w:rPr>
        <w:t xml:space="preserve"> = 7.795, </w:t>
      </w:r>
      <w:r w:rsidR="00000BB0" w:rsidRPr="00000BB0">
        <w:rPr>
          <w:rFonts w:ascii="Arial" w:hAnsi="Arial" w:cs="Arial"/>
          <w:i/>
        </w:rPr>
        <w:t>p</w:t>
      </w:r>
      <w:r w:rsidR="00000BB0" w:rsidRPr="00000BB0">
        <w:rPr>
          <w:rFonts w:ascii="Arial" w:hAnsi="Arial" w:cs="Arial"/>
        </w:rPr>
        <w:t xml:space="preserve"> = 0.004. A post</w:t>
      </w:r>
      <w:r w:rsidR="00236DC7">
        <w:rPr>
          <w:rFonts w:ascii="Arial" w:hAnsi="Arial" w:cs="Arial"/>
        </w:rPr>
        <w:t>-h</w:t>
      </w:r>
      <w:r w:rsidR="00000BB0" w:rsidRPr="00000BB0">
        <w:rPr>
          <w:rFonts w:ascii="Arial" w:hAnsi="Arial" w:cs="Arial"/>
        </w:rPr>
        <w:t>oc analysis indicated that significantly more energy was expended in the “sports and games” condition than in the “strength” condition (</w:t>
      </w:r>
      <w:r w:rsidR="00000BB0" w:rsidRPr="00000BB0">
        <w:rPr>
          <w:rFonts w:ascii="Arial" w:hAnsi="Arial" w:cs="Arial"/>
          <w:i/>
        </w:rPr>
        <w:t>p</w:t>
      </w:r>
      <w:r w:rsidR="00000BB0" w:rsidRPr="00000BB0">
        <w:rPr>
          <w:rFonts w:ascii="Arial" w:hAnsi="Arial" w:cs="Arial"/>
        </w:rPr>
        <w:t xml:space="preserve"> = .002),</w:t>
      </w:r>
      <w:r w:rsidR="0023189D">
        <w:rPr>
          <w:rFonts w:ascii="Arial" w:hAnsi="Arial" w:cs="Arial"/>
        </w:rPr>
        <w:t xml:space="preserve"> and significantly more energy was e</w:t>
      </w:r>
      <w:r w:rsidR="00000BB0" w:rsidRPr="00000BB0">
        <w:rPr>
          <w:rFonts w:ascii="Arial" w:hAnsi="Arial" w:cs="Arial"/>
        </w:rPr>
        <w:t>xpended in the “cardio</w:t>
      </w:r>
      <w:r w:rsidR="0023189D">
        <w:rPr>
          <w:rFonts w:ascii="Arial" w:hAnsi="Arial" w:cs="Arial"/>
        </w:rPr>
        <w:t>vascular</w:t>
      </w:r>
      <w:r w:rsidR="00000BB0" w:rsidRPr="00000BB0">
        <w:rPr>
          <w:rFonts w:ascii="Arial" w:hAnsi="Arial" w:cs="Arial"/>
        </w:rPr>
        <w:t>” condition than in the “s</w:t>
      </w:r>
      <w:r w:rsidR="00000BB0">
        <w:rPr>
          <w:rFonts w:ascii="Arial" w:hAnsi="Arial" w:cs="Arial"/>
        </w:rPr>
        <w:t>trength” condition (</w:t>
      </w:r>
      <w:r w:rsidR="00000BB0" w:rsidRPr="00000BB0">
        <w:rPr>
          <w:rFonts w:ascii="Arial" w:hAnsi="Arial" w:cs="Arial"/>
          <w:i/>
        </w:rPr>
        <w:t>p</w:t>
      </w:r>
      <w:r w:rsidR="00000BB0">
        <w:rPr>
          <w:rFonts w:ascii="Arial" w:hAnsi="Arial" w:cs="Arial"/>
        </w:rPr>
        <w:t xml:space="preserve"> = .047). </w:t>
      </w:r>
    </w:p>
    <w:p w14:paraId="27E925E1" w14:textId="4D20B3AB" w:rsidR="00000BB0" w:rsidRPr="00570D7C" w:rsidRDefault="00000BB0" w:rsidP="000D0199">
      <w:pPr>
        <w:rPr>
          <w:rFonts w:ascii="Arial" w:hAnsi="Arial" w:cs="Arial"/>
        </w:rPr>
      </w:pPr>
      <w:r w:rsidRPr="00000BB0">
        <w:rPr>
          <w:rFonts w:ascii="Arial" w:hAnsi="Arial" w:cs="Arial"/>
          <w:b/>
        </w:rPr>
        <w:t>Discussion/Conclusions:</w:t>
      </w:r>
      <w:r>
        <w:rPr>
          <w:rFonts w:ascii="Arial" w:hAnsi="Arial" w:cs="Arial"/>
          <w:b/>
        </w:rPr>
        <w:t xml:space="preserve"> </w:t>
      </w:r>
      <w:r w:rsidR="00D27E8A">
        <w:rPr>
          <w:rFonts w:ascii="Arial" w:hAnsi="Arial" w:cs="Arial"/>
        </w:rPr>
        <w:t>Results</w:t>
      </w:r>
      <w:r w:rsidR="0005331A">
        <w:rPr>
          <w:rFonts w:ascii="Arial" w:hAnsi="Arial" w:cs="Arial"/>
        </w:rPr>
        <w:t xml:space="preserve"> suggest</w:t>
      </w:r>
      <w:r w:rsidR="0062361B">
        <w:rPr>
          <w:rFonts w:ascii="Arial" w:hAnsi="Arial" w:cs="Arial"/>
        </w:rPr>
        <w:t>ed</w:t>
      </w:r>
      <w:r w:rsidR="0005331A">
        <w:rPr>
          <w:rFonts w:ascii="Arial" w:hAnsi="Arial" w:cs="Arial"/>
        </w:rPr>
        <w:t xml:space="preserve"> that</w:t>
      </w:r>
      <w:r w:rsidR="00D27E8A">
        <w:rPr>
          <w:rFonts w:ascii="Arial" w:hAnsi="Arial" w:cs="Arial"/>
        </w:rPr>
        <w:t xml:space="preserve"> </w:t>
      </w:r>
      <w:r w:rsidR="0062361B">
        <w:rPr>
          <w:rFonts w:ascii="Arial" w:hAnsi="Arial" w:cs="Arial"/>
        </w:rPr>
        <w:t>participants expended more energy during</w:t>
      </w:r>
      <w:r w:rsidR="00D27E8A">
        <w:rPr>
          <w:rFonts w:ascii="Arial" w:hAnsi="Arial" w:cs="Arial"/>
        </w:rPr>
        <w:t xml:space="preserve"> unstructured sports and games</w:t>
      </w:r>
      <w:r w:rsidR="0062361B">
        <w:rPr>
          <w:rFonts w:ascii="Arial" w:hAnsi="Arial" w:cs="Arial"/>
        </w:rPr>
        <w:t xml:space="preserve"> and</w:t>
      </w:r>
      <w:r w:rsidR="00E21582">
        <w:rPr>
          <w:rFonts w:ascii="Arial" w:hAnsi="Arial" w:cs="Arial"/>
        </w:rPr>
        <w:t xml:space="preserve"> cardiovascular training on a stationary bike</w:t>
      </w:r>
      <w:r w:rsidR="0062361B">
        <w:rPr>
          <w:rFonts w:ascii="Arial" w:hAnsi="Arial" w:cs="Arial"/>
        </w:rPr>
        <w:t xml:space="preserve"> than during </w:t>
      </w:r>
      <w:r w:rsidR="00D27E8A">
        <w:rPr>
          <w:rFonts w:ascii="Arial" w:hAnsi="Arial" w:cs="Arial"/>
        </w:rPr>
        <w:t>strength training.</w:t>
      </w:r>
      <w:r w:rsidR="0005331A">
        <w:rPr>
          <w:rFonts w:ascii="Arial" w:hAnsi="Arial" w:cs="Arial"/>
        </w:rPr>
        <w:t xml:space="preserve"> </w:t>
      </w:r>
      <w:r w:rsidR="00C95824">
        <w:rPr>
          <w:rFonts w:ascii="Arial" w:hAnsi="Arial" w:cs="Arial"/>
        </w:rPr>
        <w:t>This finding identifies</w:t>
      </w:r>
      <w:r w:rsidR="009F5302">
        <w:rPr>
          <w:rFonts w:ascii="Arial" w:hAnsi="Arial" w:cs="Arial"/>
        </w:rPr>
        <w:t xml:space="preserve"> </w:t>
      </w:r>
      <w:r w:rsidR="00E21582">
        <w:rPr>
          <w:rFonts w:ascii="Arial" w:hAnsi="Arial" w:cs="Arial"/>
        </w:rPr>
        <w:t>part</w:t>
      </w:r>
      <w:r w:rsidR="009F5302">
        <w:rPr>
          <w:rFonts w:ascii="Arial" w:hAnsi="Arial" w:cs="Arial"/>
        </w:rPr>
        <w:t xml:space="preserve">icipation in sports and games </w:t>
      </w:r>
      <w:r w:rsidR="00C95824">
        <w:rPr>
          <w:rFonts w:ascii="Arial" w:hAnsi="Arial" w:cs="Arial"/>
        </w:rPr>
        <w:t>a</w:t>
      </w:r>
      <w:r w:rsidR="00C61E67">
        <w:rPr>
          <w:rFonts w:ascii="Arial" w:hAnsi="Arial" w:cs="Arial"/>
        </w:rPr>
        <w:t xml:space="preserve">s an </w:t>
      </w:r>
      <w:r w:rsidR="00E21582">
        <w:rPr>
          <w:rFonts w:ascii="Arial" w:hAnsi="Arial" w:cs="Arial"/>
        </w:rPr>
        <w:t>exercise</w:t>
      </w:r>
      <w:r w:rsidR="009F5302">
        <w:rPr>
          <w:rFonts w:ascii="Arial" w:hAnsi="Arial" w:cs="Arial"/>
        </w:rPr>
        <w:t xml:space="preserve"> </w:t>
      </w:r>
      <w:r w:rsidR="00C61E67">
        <w:rPr>
          <w:rFonts w:ascii="Arial" w:hAnsi="Arial" w:cs="Arial"/>
        </w:rPr>
        <w:t>option</w:t>
      </w:r>
      <w:r w:rsidR="00F52C17">
        <w:rPr>
          <w:rFonts w:ascii="Arial" w:hAnsi="Arial" w:cs="Arial"/>
        </w:rPr>
        <w:t xml:space="preserve"> that</w:t>
      </w:r>
      <w:r w:rsidR="00E21582">
        <w:rPr>
          <w:rFonts w:ascii="Arial" w:hAnsi="Arial" w:cs="Arial"/>
        </w:rPr>
        <w:t xml:space="preserve"> achieve</w:t>
      </w:r>
      <w:r w:rsidR="00F52C17">
        <w:rPr>
          <w:rFonts w:ascii="Arial" w:hAnsi="Arial" w:cs="Arial"/>
        </w:rPr>
        <w:t xml:space="preserve">s sufficient </w:t>
      </w:r>
      <w:r w:rsidR="00E21582">
        <w:rPr>
          <w:rFonts w:ascii="Arial" w:hAnsi="Arial" w:cs="Arial"/>
        </w:rPr>
        <w:t xml:space="preserve">energy expenditure </w:t>
      </w:r>
      <w:r w:rsidR="00F52C17">
        <w:rPr>
          <w:rFonts w:ascii="Arial" w:hAnsi="Arial" w:cs="Arial"/>
        </w:rPr>
        <w:t>to elicit</w:t>
      </w:r>
      <w:r w:rsidR="00977469">
        <w:rPr>
          <w:rFonts w:ascii="Arial" w:hAnsi="Arial" w:cs="Arial"/>
        </w:rPr>
        <w:t xml:space="preserve"> health benefits,</w:t>
      </w:r>
      <w:r w:rsidR="00C61E67">
        <w:rPr>
          <w:rFonts w:ascii="Arial" w:hAnsi="Arial" w:cs="Arial"/>
        </w:rPr>
        <w:t xml:space="preserve"> while being accessible</w:t>
      </w:r>
      <w:r w:rsidR="00977469">
        <w:rPr>
          <w:rFonts w:ascii="Arial" w:hAnsi="Arial" w:cs="Arial"/>
        </w:rPr>
        <w:t xml:space="preserve"> </w:t>
      </w:r>
      <w:r w:rsidR="00C61E67">
        <w:rPr>
          <w:rFonts w:ascii="Arial" w:hAnsi="Arial" w:cs="Arial"/>
        </w:rPr>
        <w:t xml:space="preserve">to most individuals, as it </w:t>
      </w:r>
      <w:r w:rsidR="00FC456E">
        <w:rPr>
          <w:rFonts w:ascii="Arial" w:hAnsi="Arial" w:cs="Arial"/>
        </w:rPr>
        <w:t>requir</w:t>
      </w:r>
      <w:r w:rsidR="00C61E67">
        <w:rPr>
          <w:rFonts w:ascii="Arial" w:hAnsi="Arial" w:cs="Arial"/>
        </w:rPr>
        <w:t>es</w:t>
      </w:r>
      <w:r w:rsidR="00FC456E">
        <w:rPr>
          <w:rFonts w:ascii="Arial" w:hAnsi="Arial" w:cs="Arial"/>
        </w:rPr>
        <w:t xml:space="preserve"> minimal equipment, facilities, and </w:t>
      </w:r>
      <w:r w:rsidR="00FF666A">
        <w:rPr>
          <w:rFonts w:ascii="Arial" w:hAnsi="Arial" w:cs="Arial"/>
        </w:rPr>
        <w:t>expertise</w:t>
      </w:r>
      <w:r w:rsidR="00D27E8A">
        <w:rPr>
          <w:rFonts w:ascii="Arial" w:hAnsi="Arial" w:cs="Arial"/>
        </w:rPr>
        <w:t xml:space="preserve">. In addition, </w:t>
      </w:r>
      <w:r w:rsidR="00977469">
        <w:rPr>
          <w:rFonts w:ascii="Arial" w:hAnsi="Arial" w:cs="Arial"/>
        </w:rPr>
        <w:t xml:space="preserve">unstructured engagement with </w:t>
      </w:r>
      <w:r w:rsidR="00D27E8A">
        <w:rPr>
          <w:rFonts w:ascii="Arial" w:hAnsi="Arial" w:cs="Arial"/>
        </w:rPr>
        <w:t xml:space="preserve">sports and games can be a </w:t>
      </w:r>
      <w:r w:rsidR="00FC456E">
        <w:rPr>
          <w:rFonts w:ascii="Arial" w:hAnsi="Arial" w:cs="Arial"/>
        </w:rPr>
        <w:t>fun</w:t>
      </w:r>
      <w:r w:rsidR="00D27E8A">
        <w:rPr>
          <w:rFonts w:ascii="Arial" w:hAnsi="Arial" w:cs="Arial"/>
        </w:rPr>
        <w:t xml:space="preserve"> and enjoyable social experience</w:t>
      </w:r>
      <w:r w:rsidR="007E77C6">
        <w:rPr>
          <w:rFonts w:ascii="Arial" w:hAnsi="Arial" w:cs="Arial"/>
        </w:rPr>
        <w:t xml:space="preserve"> </w:t>
      </w:r>
      <w:r w:rsidR="00A11A4E">
        <w:rPr>
          <w:rFonts w:ascii="Arial" w:hAnsi="Arial" w:cs="Arial"/>
        </w:rPr>
        <w:t>that supports free play, autonomy</w:t>
      </w:r>
      <w:r w:rsidR="00D27E8A">
        <w:rPr>
          <w:rFonts w:ascii="Arial" w:hAnsi="Arial" w:cs="Arial"/>
        </w:rPr>
        <w:t>,</w:t>
      </w:r>
      <w:r w:rsidR="00A11A4E">
        <w:rPr>
          <w:rFonts w:ascii="Arial" w:hAnsi="Arial" w:cs="Arial"/>
        </w:rPr>
        <w:t xml:space="preserve"> and choice,</w:t>
      </w:r>
      <w:r w:rsidR="00FC456E">
        <w:rPr>
          <w:rFonts w:ascii="Arial" w:hAnsi="Arial" w:cs="Arial"/>
        </w:rPr>
        <w:t xml:space="preserve"> which may increase physical activity compliance. </w:t>
      </w:r>
    </w:p>
    <w:p w14:paraId="539708F5" w14:textId="77777777" w:rsidR="00A11A4E" w:rsidRDefault="00FC456E" w:rsidP="00236DC7">
      <w:pPr>
        <w:outlineLvl w:val="0"/>
        <w:rPr>
          <w:rFonts w:ascii="Arial" w:hAnsi="Arial" w:cs="Arial"/>
          <w:b/>
        </w:rPr>
      </w:pPr>
      <w:r>
        <w:rPr>
          <w:rFonts w:ascii="Arial" w:hAnsi="Arial" w:cs="Arial"/>
          <w:b/>
        </w:rPr>
        <w:t xml:space="preserve">Correspondence: </w:t>
      </w:r>
    </w:p>
    <w:p w14:paraId="72524335" w14:textId="60983A0C" w:rsidR="00D70B4C" w:rsidRPr="00FF666A" w:rsidRDefault="00A11A4E" w:rsidP="000D0199">
      <w:pPr>
        <w:rPr>
          <w:rFonts w:ascii="Arial" w:hAnsi="Arial" w:cs="Arial"/>
          <w:b/>
        </w:rPr>
      </w:pPr>
      <w:r>
        <w:rPr>
          <w:rFonts w:ascii="Arial" w:hAnsi="Arial" w:cs="Arial"/>
          <w:b/>
        </w:rPr>
        <w:lastRenderedPageBreak/>
        <w:t>Kelly Carr, PhD</w:t>
      </w:r>
      <w:r w:rsidR="00FF666A" w:rsidRPr="00FF666A">
        <w:rPr>
          <w:rFonts w:ascii="Arial" w:hAnsi="Arial" w:cs="Arial"/>
          <w:b/>
        </w:rPr>
        <w:t xml:space="preserve"> Candidate</w:t>
      </w:r>
      <w:r w:rsidR="00D70B4C" w:rsidRPr="00FF666A">
        <w:rPr>
          <w:rFonts w:ascii="Arial" w:hAnsi="Arial" w:cs="Arial"/>
          <w:b/>
        </w:rPr>
        <w:t xml:space="preserve"> </w:t>
      </w:r>
      <w:r w:rsidR="00FF666A" w:rsidRPr="00FF666A">
        <w:rPr>
          <w:rFonts w:ascii="Arial" w:hAnsi="Arial" w:cs="Arial"/>
          <w:b/>
        </w:rPr>
        <w:br/>
        <w:t>University of Windsor</w:t>
      </w:r>
      <w:r w:rsidR="00FF666A" w:rsidRPr="00FF666A">
        <w:rPr>
          <w:rFonts w:ascii="Arial" w:hAnsi="Arial" w:cs="Arial"/>
          <w:b/>
        </w:rPr>
        <w:br/>
        <w:t>401 Sunset Ave.,</w:t>
      </w:r>
      <w:r w:rsidR="00FF666A" w:rsidRPr="00FF666A">
        <w:rPr>
          <w:rFonts w:ascii="Arial" w:hAnsi="Arial" w:cs="Arial"/>
          <w:b/>
        </w:rPr>
        <w:br/>
        <w:t>Windsor, ON, N9B 3P4</w:t>
      </w:r>
      <w:r w:rsidR="00FF666A" w:rsidRPr="00FF666A">
        <w:rPr>
          <w:rFonts w:ascii="Arial" w:hAnsi="Arial" w:cs="Arial"/>
          <w:b/>
        </w:rPr>
        <w:br/>
      </w:r>
      <w:r w:rsidR="0020412F" w:rsidRPr="00FF666A">
        <w:rPr>
          <w:rFonts w:ascii="Arial" w:hAnsi="Arial" w:cs="Arial"/>
          <w:b/>
        </w:rPr>
        <w:t>carrk@uwindsor.ca</w:t>
      </w:r>
    </w:p>
    <w:p w14:paraId="58E93C64" w14:textId="77777777" w:rsidR="0020412F" w:rsidRDefault="0020412F" w:rsidP="000D0199">
      <w:pPr>
        <w:rPr>
          <w:rFonts w:ascii="Arial" w:hAnsi="Arial" w:cs="Arial"/>
        </w:rPr>
      </w:pPr>
    </w:p>
    <w:sectPr w:rsidR="0020412F" w:rsidSect="000D0199">
      <w:pgSz w:w="12240" w:h="15840"/>
      <w:pgMar w:top="1440"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DEC2D2" w16cid:durableId="1E0AE04C"/>
  <w16cid:commentId w16cid:paraId="5B426CB8" w16cid:durableId="1E0ADE0A"/>
  <w16cid:commentId w16cid:paraId="734D43B3" w16cid:durableId="1E0AE39B"/>
  <w16cid:commentId w16cid:paraId="27F933A8" w16cid:durableId="1E0AE324"/>
  <w16cid:commentId w16cid:paraId="35DBC044" w16cid:durableId="1E0AE422"/>
  <w16cid:commentId w16cid:paraId="56422E0F" w16cid:durableId="1E0ADE0B"/>
  <w16cid:commentId w16cid:paraId="7E95ACED" w16cid:durableId="1E0AE3C4"/>
  <w16cid:commentId w16cid:paraId="5282158F" w16cid:durableId="1E0AE4A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199"/>
    <w:rsid w:val="00000BB0"/>
    <w:rsid w:val="000257BD"/>
    <w:rsid w:val="0005331A"/>
    <w:rsid w:val="000764B7"/>
    <w:rsid w:val="000863C0"/>
    <w:rsid w:val="000D0199"/>
    <w:rsid w:val="00125427"/>
    <w:rsid w:val="001A76F5"/>
    <w:rsid w:val="0020412F"/>
    <w:rsid w:val="0023189D"/>
    <w:rsid w:val="0023201F"/>
    <w:rsid w:val="00236DC7"/>
    <w:rsid w:val="00281B15"/>
    <w:rsid w:val="002845D0"/>
    <w:rsid w:val="00286899"/>
    <w:rsid w:val="00292D41"/>
    <w:rsid w:val="002E33CC"/>
    <w:rsid w:val="003061AD"/>
    <w:rsid w:val="003125B1"/>
    <w:rsid w:val="00314EA7"/>
    <w:rsid w:val="00327D86"/>
    <w:rsid w:val="003448E2"/>
    <w:rsid w:val="00370BF1"/>
    <w:rsid w:val="003E00F7"/>
    <w:rsid w:val="004022D9"/>
    <w:rsid w:val="00496241"/>
    <w:rsid w:val="00570D7C"/>
    <w:rsid w:val="005A7FBF"/>
    <w:rsid w:val="005E35A5"/>
    <w:rsid w:val="0062361B"/>
    <w:rsid w:val="006B5B6B"/>
    <w:rsid w:val="00715F7D"/>
    <w:rsid w:val="007E77C6"/>
    <w:rsid w:val="00803372"/>
    <w:rsid w:val="00890500"/>
    <w:rsid w:val="008C5E76"/>
    <w:rsid w:val="00931C1F"/>
    <w:rsid w:val="00977469"/>
    <w:rsid w:val="009C6049"/>
    <w:rsid w:val="009F5302"/>
    <w:rsid w:val="00A11A4E"/>
    <w:rsid w:val="00A23A87"/>
    <w:rsid w:val="00A46D63"/>
    <w:rsid w:val="00A6357A"/>
    <w:rsid w:val="00A92E82"/>
    <w:rsid w:val="00B04DD4"/>
    <w:rsid w:val="00B13BFD"/>
    <w:rsid w:val="00B9153F"/>
    <w:rsid w:val="00BA50BB"/>
    <w:rsid w:val="00BE3CF5"/>
    <w:rsid w:val="00C14BBA"/>
    <w:rsid w:val="00C352B8"/>
    <w:rsid w:val="00C61E67"/>
    <w:rsid w:val="00C84601"/>
    <w:rsid w:val="00C95824"/>
    <w:rsid w:val="00D27E8A"/>
    <w:rsid w:val="00D63596"/>
    <w:rsid w:val="00D70B4C"/>
    <w:rsid w:val="00D85F6E"/>
    <w:rsid w:val="00DE3041"/>
    <w:rsid w:val="00DF66F3"/>
    <w:rsid w:val="00E20F1A"/>
    <w:rsid w:val="00E21582"/>
    <w:rsid w:val="00E5466A"/>
    <w:rsid w:val="00E77EB2"/>
    <w:rsid w:val="00EA5770"/>
    <w:rsid w:val="00F01F25"/>
    <w:rsid w:val="00F33DAD"/>
    <w:rsid w:val="00F52C17"/>
    <w:rsid w:val="00F80537"/>
    <w:rsid w:val="00FC456E"/>
    <w:rsid w:val="00FE39D0"/>
    <w:rsid w:val="00FF1A3A"/>
    <w:rsid w:val="00FF666A"/>
  </w:rsids>
  <m:mathPr>
    <m:mathFont m:val="Cambria Math"/>
    <m:brkBin m:val="before"/>
    <m:brkBinSub m:val="--"/>
    <m:smallFrac m:val="0"/>
    <m:dispDef/>
    <m:lMargin m:val="0"/>
    <m:rMargin m:val="0"/>
    <m:defJc m:val="centerGroup"/>
    <m:wrapIndent m:val="1440"/>
    <m:intLim m:val="subSup"/>
    <m:naryLim m:val="undOvr"/>
  </m:mathPr>
  <w:themeFontLang w:val="en-CA"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4F915"/>
  <w15:chartTrackingRefBased/>
  <w15:docId w15:val="{08FF95D6-AF3D-40D1-93BE-41FA29DE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456E"/>
    <w:rPr>
      <w:color w:val="0563C1" w:themeColor="hyperlink"/>
      <w:u w:val="single"/>
    </w:rPr>
  </w:style>
  <w:style w:type="character" w:customStyle="1" w:styleId="UnresolvedMention1">
    <w:name w:val="Unresolved Mention1"/>
    <w:basedOn w:val="DefaultParagraphFont"/>
    <w:uiPriority w:val="99"/>
    <w:semiHidden/>
    <w:unhideWhenUsed/>
    <w:rsid w:val="00FC456E"/>
    <w:rPr>
      <w:color w:val="808080"/>
      <w:shd w:val="clear" w:color="auto" w:fill="E6E6E6"/>
    </w:rPr>
  </w:style>
  <w:style w:type="character" w:styleId="CommentReference">
    <w:name w:val="annotation reference"/>
    <w:basedOn w:val="DefaultParagraphFont"/>
    <w:uiPriority w:val="99"/>
    <w:semiHidden/>
    <w:unhideWhenUsed/>
    <w:rsid w:val="00EA5770"/>
    <w:rPr>
      <w:sz w:val="16"/>
      <w:szCs w:val="16"/>
    </w:rPr>
  </w:style>
  <w:style w:type="paragraph" w:styleId="CommentText">
    <w:name w:val="annotation text"/>
    <w:basedOn w:val="Normal"/>
    <w:link w:val="CommentTextChar"/>
    <w:uiPriority w:val="99"/>
    <w:semiHidden/>
    <w:unhideWhenUsed/>
    <w:rsid w:val="00EA5770"/>
    <w:pPr>
      <w:spacing w:line="240" w:lineRule="auto"/>
    </w:pPr>
    <w:rPr>
      <w:sz w:val="20"/>
      <w:szCs w:val="20"/>
    </w:rPr>
  </w:style>
  <w:style w:type="character" w:customStyle="1" w:styleId="CommentTextChar">
    <w:name w:val="Comment Text Char"/>
    <w:basedOn w:val="DefaultParagraphFont"/>
    <w:link w:val="CommentText"/>
    <w:uiPriority w:val="99"/>
    <w:semiHidden/>
    <w:rsid w:val="00EA5770"/>
    <w:rPr>
      <w:sz w:val="20"/>
      <w:szCs w:val="20"/>
    </w:rPr>
  </w:style>
  <w:style w:type="paragraph" w:styleId="CommentSubject">
    <w:name w:val="annotation subject"/>
    <w:basedOn w:val="CommentText"/>
    <w:next w:val="CommentText"/>
    <w:link w:val="CommentSubjectChar"/>
    <w:uiPriority w:val="99"/>
    <w:semiHidden/>
    <w:unhideWhenUsed/>
    <w:rsid w:val="00EA5770"/>
    <w:rPr>
      <w:b/>
      <w:bCs/>
    </w:rPr>
  </w:style>
  <w:style w:type="character" w:customStyle="1" w:styleId="CommentSubjectChar">
    <w:name w:val="Comment Subject Char"/>
    <w:basedOn w:val="CommentTextChar"/>
    <w:link w:val="CommentSubject"/>
    <w:uiPriority w:val="99"/>
    <w:semiHidden/>
    <w:rsid w:val="00EA5770"/>
    <w:rPr>
      <w:b/>
      <w:bCs/>
      <w:sz w:val="20"/>
      <w:szCs w:val="20"/>
    </w:rPr>
  </w:style>
  <w:style w:type="paragraph" w:styleId="BalloonText">
    <w:name w:val="Balloon Text"/>
    <w:basedOn w:val="Normal"/>
    <w:link w:val="BalloonTextChar"/>
    <w:uiPriority w:val="99"/>
    <w:semiHidden/>
    <w:unhideWhenUsed/>
    <w:rsid w:val="00EA57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7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0"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D227091-B44E-2843-9BFD-99998BF06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531</Words>
  <Characters>3027</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Lainee Tillich</dc:creator>
  <cp:keywords/>
  <dc:description/>
  <cp:lastModifiedBy>Kelly Carr</cp:lastModifiedBy>
  <cp:revision>4</cp:revision>
  <dcterms:created xsi:type="dcterms:W3CDTF">2018-01-19T18:45:00Z</dcterms:created>
  <dcterms:modified xsi:type="dcterms:W3CDTF">2018-01-19T19:43:00Z</dcterms:modified>
</cp:coreProperties>
</file>