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473" w:rsidRPr="00A31294" w:rsidRDefault="00540D36" w:rsidP="00B37D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CA"/>
        </w:rPr>
        <w:t xml:space="preserve">STUDENTS WITH </w:t>
      </w:r>
      <w:r w:rsidR="00DC4473" w:rsidRPr="00A31294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CA"/>
        </w:rPr>
        <w:t>AUTISM SPECTRUM DISORDER</w:t>
      </w:r>
      <w:r w:rsidR="00233FA2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CA"/>
        </w:rPr>
        <w:t xml:space="preserve"> IN THE POST-SECONDARY ENVIRONMENT</w:t>
      </w:r>
      <w:r w:rsidR="000576ED">
        <w:rPr>
          <w:rStyle w:val="eop"/>
          <w:rFonts w:ascii="Arial" w:hAnsi="Arial" w:cs="Arial"/>
          <w:sz w:val="22"/>
          <w:szCs w:val="22"/>
        </w:rPr>
        <w:t xml:space="preserve">: </w:t>
      </w:r>
      <w:r w:rsidR="00B37D7A">
        <w:rPr>
          <w:rStyle w:val="eop"/>
          <w:rFonts w:ascii="Arial" w:hAnsi="Arial" w:cs="Arial"/>
          <w:b/>
          <w:sz w:val="22"/>
          <w:szCs w:val="22"/>
        </w:rPr>
        <w:t>NEEDS</w:t>
      </w:r>
      <w:r w:rsidR="005A00A6">
        <w:rPr>
          <w:rStyle w:val="eop"/>
          <w:rFonts w:ascii="Arial" w:hAnsi="Arial" w:cs="Arial"/>
          <w:b/>
          <w:sz w:val="22"/>
          <w:szCs w:val="22"/>
        </w:rPr>
        <w:t xml:space="preserve"> </w:t>
      </w:r>
      <w:r w:rsidR="00E965B3">
        <w:rPr>
          <w:rStyle w:val="eop"/>
          <w:rFonts w:ascii="Arial" w:hAnsi="Arial" w:cs="Arial"/>
          <w:b/>
          <w:sz w:val="22"/>
          <w:szCs w:val="22"/>
        </w:rPr>
        <w:t>AND AVAILABLE SUPPORTS</w:t>
      </w:r>
    </w:p>
    <w:p w:rsidR="00A31294" w:rsidRPr="00A31294" w:rsidRDefault="00A31294" w:rsidP="00DC447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</w:p>
    <w:p w:rsidR="00DC4473" w:rsidRPr="00A31294" w:rsidRDefault="00DC4473" w:rsidP="00DC447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CA"/>
        </w:rPr>
      </w:pPr>
      <w:r w:rsidRPr="00A31294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CA"/>
        </w:rPr>
        <w:t>Kaitlyn Young</w:t>
      </w:r>
      <w:r w:rsidR="00A31294" w:rsidRPr="00A31294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CA"/>
        </w:rPr>
        <w:t>, B.Sc.</w:t>
      </w:r>
      <w:r w:rsidRPr="00A31294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CA"/>
        </w:rPr>
        <w:t xml:space="preserve"> </w:t>
      </w:r>
    </w:p>
    <w:p w:rsidR="00A31294" w:rsidRPr="00A31294" w:rsidRDefault="00A31294" w:rsidP="00DC447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</w:p>
    <w:p w:rsidR="00DC4473" w:rsidRPr="00A31294" w:rsidRDefault="00DC4473" w:rsidP="00DC447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A31294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CA"/>
        </w:rPr>
        <w:t>Brock University</w:t>
      </w:r>
      <w:r w:rsidRPr="00A31294">
        <w:rPr>
          <w:rStyle w:val="eop"/>
          <w:rFonts w:ascii="Arial" w:hAnsi="Arial" w:cs="Arial"/>
          <w:sz w:val="22"/>
          <w:szCs w:val="22"/>
        </w:rPr>
        <w:t> </w:t>
      </w:r>
    </w:p>
    <w:p w:rsidR="00A31294" w:rsidRPr="00A31294" w:rsidRDefault="00A31294" w:rsidP="00DC447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</w:p>
    <w:p w:rsidR="00DC4473" w:rsidRPr="00A31294" w:rsidRDefault="00DC4473" w:rsidP="00DC447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A31294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CA"/>
        </w:rPr>
        <w:t>Correspondence:</w:t>
      </w:r>
      <w:r w:rsidRPr="00A31294">
        <w:rPr>
          <w:rStyle w:val="normaltextrun"/>
          <w:rFonts w:ascii="Arial" w:hAnsi="Arial" w:cs="Arial"/>
          <w:color w:val="000000"/>
          <w:sz w:val="22"/>
          <w:szCs w:val="22"/>
          <w:lang w:val="en-CA"/>
        </w:rPr>
        <w:t> Kaitlyn Young, Brock University, ky15mo@brocku.ca</w:t>
      </w:r>
    </w:p>
    <w:p w:rsidR="00DC4473" w:rsidRPr="00A31294" w:rsidRDefault="00DC4473" w:rsidP="00DC44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31294">
        <w:rPr>
          <w:rStyle w:val="eop"/>
          <w:rFonts w:ascii="Arial" w:hAnsi="Arial" w:cs="Arial"/>
          <w:sz w:val="22"/>
          <w:szCs w:val="22"/>
        </w:rPr>
        <w:t> </w:t>
      </w:r>
    </w:p>
    <w:p w:rsidR="00233FA2" w:rsidRDefault="00DC4473" w:rsidP="00DC44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</w:pPr>
      <w:r w:rsidRPr="00A31294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CA"/>
        </w:rPr>
        <w:t>Objectives:</w:t>
      </w:r>
      <w:r w:rsidR="00233FA2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CA"/>
        </w:rPr>
        <w:t xml:space="preserve"> </w:t>
      </w:r>
      <w:r w:rsidR="00233FA2" w:rsidRPr="00233FA2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>The number of students with Autism Spectrum Disorder (ASD) entering post-secondary institutions in Ontario is increasing (Alcorn MacKay, 2010). The Higher Education Quality Council of Ontario has documented the need for specialized supports for students with ASD.</w:t>
      </w:r>
      <w:r w:rsidR="00D45A77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 </w:t>
      </w:r>
      <w:r w:rsidR="00D45A77" w:rsidRPr="00233FA2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>However, little empirical evidence exists to provide guidance in developing and implementing programs to support students with ASD (Barnhill, 2016).</w:t>
      </w:r>
      <w:r w:rsidR="00D45A77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 Relatedly,</w:t>
      </w:r>
      <w:r w:rsidR="00B37D7A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 </w:t>
      </w:r>
      <w:r w:rsidR="00D45A77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>sp</w:t>
      </w:r>
      <w:r w:rsidR="00233FA2" w:rsidRPr="00233FA2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ecialized peer-mentoring </w:t>
      </w:r>
      <w:r w:rsidR="005A00A6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programs </w:t>
      </w:r>
      <w:r w:rsidR="00233FA2" w:rsidRPr="00233FA2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for students with ASD have been identified as a substantial gap in services (Pillay &amp; Bhat, 2012). </w:t>
      </w:r>
      <w:r w:rsidR="00233FA2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Although some excellent examples of Canadian mentoring </w:t>
      </w:r>
      <w:r w:rsidR="005A00A6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>programs</w:t>
      </w:r>
      <w:r w:rsidR="00233FA2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 for students with ASD </w:t>
      </w:r>
      <w:r w:rsidR="00233FA2" w:rsidRPr="00540D36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exist (e.g. </w:t>
      </w:r>
      <w:r w:rsidR="00233FA2" w:rsidRPr="00540D36">
        <w:rPr>
          <w:rStyle w:val="normaltextrun"/>
          <w:rFonts w:ascii="Arial" w:hAnsi="Arial" w:cs="Arial"/>
          <w:color w:val="222222"/>
          <w:sz w:val="22"/>
          <w:szCs w:val="22"/>
          <w:lang w:val="en-CA"/>
        </w:rPr>
        <w:t xml:space="preserve">Ames, McMorris, </w:t>
      </w:r>
      <w:proofErr w:type="spellStart"/>
      <w:r w:rsidR="00233FA2" w:rsidRPr="00540D36">
        <w:rPr>
          <w:rStyle w:val="normaltextrun"/>
          <w:rFonts w:ascii="Arial" w:hAnsi="Arial" w:cs="Arial"/>
          <w:color w:val="222222"/>
          <w:sz w:val="22"/>
          <w:szCs w:val="22"/>
          <w:lang w:val="en-CA"/>
        </w:rPr>
        <w:t>Alli</w:t>
      </w:r>
      <w:proofErr w:type="spellEnd"/>
      <w:r w:rsidR="00233FA2" w:rsidRPr="00540D36">
        <w:rPr>
          <w:rStyle w:val="normaltextrun"/>
          <w:rFonts w:ascii="Arial" w:hAnsi="Arial" w:cs="Arial"/>
          <w:color w:val="222222"/>
          <w:sz w:val="22"/>
          <w:szCs w:val="22"/>
          <w:lang w:val="en-CA"/>
        </w:rPr>
        <w:t xml:space="preserve">, &amp; </w:t>
      </w:r>
      <w:proofErr w:type="spellStart"/>
      <w:r w:rsidR="00233FA2" w:rsidRPr="00540D36">
        <w:rPr>
          <w:rStyle w:val="normaltextrun"/>
          <w:rFonts w:ascii="Arial" w:hAnsi="Arial" w:cs="Arial"/>
          <w:color w:val="222222"/>
          <w:sz w:val="22"/>
          <w:szCs w:val="22"/>
          <w:lang w:val="en-CA"/>
        </w:rPr>
        <w:t>Bebko</w:t>
      </w:r>
      <w:proofErr w:type="spellEnd"/>
      <w:r w:rsidR="00233FA2" w:rsidRPr="00540D36">
        <w:rPr>
          <w:rStyle w:val="normaltextrun"/>
          <w:rFonts w:ascii="Arial" w:hAnsi="Arial" w:cs="Arial"/>
          <w:color w:val="222222"/>
          <w:sz w:val="22"/>
          <w:szCs w:val="22"/>
          <w:lang w:val="en-CA"/>
        </w:rPr>
        <w:t>, 2016</w:t>
      </w:r>
      <w:r w:rsidR="00233FA2" w:rsidRPr="00540D36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>),</w:t>
      </w:r>
      <w:r w:rsidR="00233FA2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 </w:t>
      </w:r>
      <w:r w:rsidR="00D45A77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>further examination of the needs of students with ASD and related outcomes of programming</w:t>
      </w:r>
      <w:r w:rsidR="005A00A6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 </w:t>
      </w:r>
      <w:r w:rsidR="002A6A78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>is merited</w:t>
      </w:r>
      <w:bookmarkStart w:id="0" w:name="_GoBack"/>
      <w:bookmarkEnd w:id="0"/>
      <w:r w:rsidR="005A00A6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. This research </w:t>
      </w:r>
      <w:r w:rsidR="00D45A77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>will further inform the development and implementation of specialized programming</w:t>
      </w:r>
      <w:r w:rsidR="005A00A6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 that addresses identified needs effectively and maximizes the use of resources</w:t>
      </w:r>
      <w:r w:rsidR="00D45A77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. </w:t>
      </w:r>
      <w:r w:rsidR="00233FA2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>This presentation aims to examine the existing evidence to inform</w:t>
      </w:r>
      <w:r w:rsidR="005A00A6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 future</w:t>
      </w:r>
      <w:r w:rsidR="00233FA2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 </w:t>
      </w:r>
      <w:r w:rsidR="00C3413A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>practices</w:t>
      </w:r>
      <w:r w:rsidR="00233FA2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 in post-secondary student s</w:t>
      </w:r>
      <w:r w:rsidR="00F315D4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>upports</w:t>
      </w:r>
      <w:r w:rsidR="00233FA2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 and emphasize the benefits of integrat</w:t>
      </w:r>
      <w:r w:rsidR="00F315D4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>ing</w:t>
      </w:r>
      <w:r w:rsidR="00233FA2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 behavior-analytic techniques</w:t>
      </w:r>
      <w:r w:rsidR="00F315D4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 in services</w:t>
      </w:r>
      <w:r w:rsidR="00D45A77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>, specifically in the development and implementation of specialized peer-mentorship programs</w:t>
      </w:r>
      <w:r w:rsidR="00233FA2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. </w:t>
      </w:r>
      <w:r w:rsidR="00233FA2" w:rsidRPr="00233FA2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  </w:t>
      </w:r>
    </w:p>
    <w:p w:rsidR="000576ED" w:rsidRDefault="000576ED" w:rsidP="00DC44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</w:pPr>
    </w:p>
    <w:p w:rsidR="00D45A77" w:rsidRDefault="000576ED" w:rsidP="00D45A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CA"/>
        </w:rPr>
      </w:pPr>
      <w:r w:rsidRPr="000576ED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CA"/>
        </w:rPr>
        <w:t>Methods:</w:t>
      </w:r>
      <w:r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 Recent </w:t>
      </w:r>
      <w:r w:rsidR="00D32D9F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>publications</w:t>
      </w:r>
      <w:r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 focusing on post-secondary students with ASD </w:t>
      </w:r>
      <w:r w:rsidR="00D45A77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>were</w:t>
      </w:r>
      <w:r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 analyzed, with a special focus on Canadian populations</w:t>
      </w:r>
      <w:r w:rsidR="00D45A77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 and mentorship</w:t>
      </w:r>
      <w:r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. </w:t>
      </w:r>
      <w:r w:rsidR="00D45A77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>To date</w:t>
      </w:r>
      <w:r w:rsidR="00D45A77" w:rsidRPr="00D45A77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>, 3</w:t>
      </w:r>
      <w:r w:rsidR="00D45A77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>4</w:t>
      </w:r>
      <w:r w:rsidR="00D45A77" w:rsidRPr="00D45A77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 articles and 1 report </w:t>
      </w:r>
      <w:r w:rsidR="00D45A77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>have been</w:t>
      </w:r>
      <w:r w:rsidR="00D45A77" w:rsidRPr="00D45A77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 reviewed, with an additional 10 articles currently awaiting review.</w:t>
      </w:r>
      <w:r w:rsidR="00D45A77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 However, this project is currently a work in progress and </w:t>
      </w:r>
      <w:r w:rsidR="005A00A6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the number of studies included in this review </w:t>
      </w:r>
      <w:r w:rsidR="00D45A77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is expected to increase through continued </w:t>
      </w:r>
      <w:r w:rsidR="005A00A6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>review</w:t>
      </w:r>
      <w:r w:rsidR="00D45A77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 of </w:t>
      </w:r>
      <w:r w:rsidR="00B37D7A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>recent publications</w:t>
      </w:r>
      <w:r w:rsidR="00D45A77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>.</w:t>
      </w:r>
      <w:r w:rsidR="00C3413A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 </w:t>
      </w:r>
      <w:r w:rsidR="005A00A6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Participants in the studies conducted to date included </w:t>
      </w:r>
      <w:r w:rsidR="00C3413A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current and incoming students </w:t>
      </w:r>
      <w:r w:rsidR="005A00A6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with ASD, current students without a diagnosis of ASD, </w:t>
      </w:r>
      <w:r w:rsidR="00C3413A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recent graduates with ASD, parents of individuals with ASD, post-secondary staff and faculty, secondary school staff, and current peer mentors and mentees. </w:t>
      </w:r>
      <w:r w:rsidR="00D45A77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 </w:t>
      </w:r>
    </w:p>
    <w:p w:rsidR="000576ED" w:rsidRDefault="000576ED" w:rsidP="00DC44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</w:pPr>
    </w:p>
    <w:p w:rsidR="00DC4473" w:rsidRPr="00C3413A" w:rsidRDefault="00DC4473" w:rsidP="00DC44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31294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CA"/>
        </w:rPr>
        <w:t>Results: </w:t>
      </w:r>
      <w:r w:rsidR="00C3413A" w:rsidRPr="00C3413A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>Of the</w:t>
      </w:r>
      <w:r w:rsidR="002B3AF3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 literature reviewed to date, 13 publications</w:t>
      </w:r>
      <w:r w:rsidR="00C3413A" w:rsidRPr="00C3413A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 focused on r</w:t>
      </w:r>
      <w:r w:rsidR="002B3AF3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>eviews or recommendations, and 22</w:t>
      </w:r>
      <w:r w:rsidR="00C3413A" w:rsidRPr="00C3413A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 </w:t>
      </w:r>
      <w:r w:rsidR="002B3AF3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>publications</w:t>
      </w:r>
      <w:r w:rsidR="00C3413A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 </w:t>
      </w:r>
      <w:r w:rsidR="00C3413A" w:rsidRPr="00C3413A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>were categorized as research studies. Of those categorized as research studies</w:t>
      </w:r>
      <w:r w:rsidR="002B3AF3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>, 7 focused on students needs, 7</w:t>
      </w:r>
      <w:r w:rsidR="00C3413A" w:rsidRPr="00C3413A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 focused on supports available, 5 focused on student outcomes, and 3 focused on traits and correlated factors.</w:t>
      </w:r>
      <w:r w:rsidR="00C3413A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 Specific areas of student needs often identified included</w:t>
      </w:r>
      <w:r w:rsidR="00B37D7A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 </w:t>
      </w:r>
      <w:r w:rsidR="00B37D7A" w:rsidRPr="00B37D7A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>social skills, academic group work,</w:t>
      </w:r>
      <w:r w:rsidR="00B37D7A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 organizational skills, academic skills, mental health,</w:t>
      </w:r>
      <w:r w:rsidR="00B37D7A" w:rsidRPr="00B37D7A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 and daily living skills</w:t>
      </w:r>
      <w:r w:rsidR="00B37D7A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>.</w:t>
      </w:r>
      <w:r w:rsidR="00B37D7A" w:rsidRPr="00B37D7A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 </w:t>
      </w:r>
      <w:r w:rsidR="00B37D7A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Further, student needs were identified as being specific to each individual student and likely to change over the course of the academic career. </w:t>
      </w:r>
      <w:r w:rsidR="00C3413A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Additional analyses are currently being conducted and will be incorporated in the presentation. </w:t>
      </w:r>
    </w:p>
    <w:p w:rsidR="00A31294" w:rsidRPr="00A31294" w:rsidRDefault="00A31294" w:rsidP="00DC44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CA"/>
        </w:rPr>
      </w:pPr>
    </w:p>
    <w:p w:rsidR="00D6495A" w:rsidRDefault="00DC4473" w:rsidP="001632A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</w:pPr>
      <w:r w:rsidRPr="00A31294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CA"/>
        </w:rPr>
        <w:t>Discussion/Conclusion: </w:t>
      </w:r>
      <w:r w:rsidR="00B37D7A" w:rsidRPr="00B37D7A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>Consistent with a behavior-analytic approach, the needs of post-secondary st</w:t>
      </w:r>
      <w:r w:rsidR="002B3AF3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>udents with A</w:t>
      </w:r>
      <w:r w:rsidR="00F6115D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>SD are unique to each individual and</w:t>
      </w:r>
      <w:r w:rsidR="002B3AF3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 students with ASD are likely</w:t>
      </w:r>
      <w:r w:rsidR="00B37D7A" w:rsidRPr="00B37D7A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 benefit</w:t>
      </w:r>
      <w:r w:rsidR="002B3AF3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 </w:t>
      </w:r>
      <w:r w:rsidR="00F6115D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more </w:t>
      </w:r>
      <w:r w:rsidR="00B37D7A" w:rsidRPr="00B37D7A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>from an individualized approach.</w:t>
      </w:r>
      <w:r w:rsidR="00B37D7A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CA"/>
        </w:rPr>
        <w:t xml:space="preserve"> </w:t>
      </w:r>
      <w:r w:rsidR="00B37D7A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Although some </w:t>
      </w:r>
      <w:r w:rsidR="002B3AF3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>studies have</w:t>
      </w:r>
      <w:r w:rsidR="00B37D7A" w:rsidRPr="00B37D7A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 </w:t>
      </w:r>
      <w:r w:rsidR="00B37D7A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examined available supports, student needs, outcomes and other </w:t>
      </w:r>
      <w:r w:rsidR="002B3AF3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>relevant factors, continued examination is required</w:t>
      </w:r>
      <w:r w:rsidR="00B37D7A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 to adequately inform the development and implementation of </w:t>
      </w:r>
      <w:r w:rsidR="002B3AF3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>supports for students with ASD</w:t>
      </w:r>
      <w:r w:rsidR="00B37D7A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>, specifically in a Canadian context</w:t>
      </w:r>
      <w:r w:rsidR="00F34797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>. Future research should explore the development and implementation of specialized peer ment</w:t>
      </w:r>
      <w:r w:rsidR="00F6115D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>oring informed by individual</w:t>
      </w:r>
      <w:r w:rsidR="00F34797">
        <w:rPr>
          <w:rStyle w:val="normaltextrun"/>
          <w:rFonts w:ascii="Arial" w:hAnsi="Arial" w:cs="Arial"/>
          <w:bCs/>
          <w:color w:val="000000"/>
          <w:sz w:val="22"/>
          <w:szCs w:val="22"/>
          <w:lang w:val="en-CA"/>
        </w:rPr>
        <w:t xml:space="preserve"> student needs. </w:t>
      </w:r>
    </w:p>
    <w:p w:rsidR="009C3C7F" w:rsidRPr="00410FFF" w:rsidRDefault="009C3C7F" w:rsidP="009C3C7F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12121"/>
          <w:szCs w:val="24"/>
          <w:lang w:eastAsia="en-CA"/>
        </w:rPr>
      </w:pPr>
      <w:r w:rsidRPr="00410FFF">
        <w:rPr>
          <w:rFonts w:ascii="Arial" w:eastAsia="Times New Roman" w:hAnsi="Arial" w:cs="Arial"/>
          <w:color w:val="212121"/>
          <w:szCs w:val="24"/>
          <w:lang w:eastAsia="en-CA"/>
        </w:rPr>
        <w:lastRenderedPageBreak/>
        <w:t>References</w:t>
      </w:r>
    </w:p>
    <w:p w:rsidR="009C3C7F" w:rsidRPr="00410FFF" w:rsidRDefault="009C3C7F" w:rsidP="009C3C7F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12121"/>
          <w:szCs w:val="24"/>
          <w:lang w:eastAsia="en-CA"/>
        </w:rPr>
      </w:pPr>
    </w:p>
    <w:p w:rsidR="00410FFF" w:rsidRDefault="009C3C7F" w:rsidP="00D32D9F">
      <w:pPr>
        <w:shd w:val="clear" w:color="auto" w:fill="FFFFFF"/>
        <w:spacing w:after="0"/>
        <w:rPr>
          <w:rFonts w:ascii="Arial" w:hAnsi="Arial" w:cs="Arial"/>
          <w:i/>
        </w:rPr>
      </w:pPr>
      <w:r w:rsidRPr="00410FFF">
        <w:rPr>
          <w:rFonts w:ascii="Arial" w:hAnsi="Arial" w:cs="Arial"/>
        </w:rPr>
        <w:t xml:space="preserve">Alcorn MacKay, S. (2010). </w:t>
      </w:r>
      <w:r w:rsidRPr="00410FFF">
        <w:rPr>
          <w:rFonts w:ascii="Arial" w:hAnsi="Arial" w:cs="Arial"/>
          <w:i/>
        </w:rPr>
        <w:t>Identifying Trends and Supports for Students with Autism Spectrum</w:t>
      </w:r>
    </w:p>
    <w:p w:rsidR="00410FFF" w:rsidRDefault="009C3C7F" w:rsidP="00D32D9F">
      <w:pPr>
        <w:shd w:val="clear" w:color="auto" w:fill="FFFFFF"/>
        <w:spacing w:after="0"/>
        <w:ind w:firstLine="720"/>
        <w:rPr>
          <w:rFonts w:ascii="Arial" w:hAnsi="Arial" w:cs="Arial"/>
        </w:rPr>
      </w:pPr>
      <w:r w:rsidRPr="00410FFF">
        <w:rPr>
          <w:rFonts w:ascii="Arial" w:hAnsi="Arial" w:cs="Arial"/>
          <w:i/>
        </w:rPr>
        <w:t>Disorder Transitioning into Postsecondary</w:t>
      </w:r>
      <w:r w:rsidRPr="00410FFF">
        <w:rPr>
          <w:rFonts w:ascii="Arial" w:hAnsi="Arial" w:cs="Arial"/>
        </w:rPr>
        <w:t>. Toronto: Higher Education Quality Council of</w:t>
      </w:r>
    </w:p>
    <w:p w:rsidR="009C3C7F" w:rsidRPr="00410FFF" w:rsidRDefault="009C3C7F" w:rsidP="00D32D9F">
      <w:pPr>
        <w:shd w:val="clear" w:color="auto" w:fill="FFFFFF"/>
        <w:spacing w:after="0"/>
        <w:ind w:firstLine="720"/>
        <w:rPr>
          <w:rFonts w:ascii="Arial" w:hAnsi="Arial" w:cs="Arial"/>
        </w:rPr>
      </w:pPr>
      <w:r w:rsidRPr="00410FFF">
        <w:rPr>
          <w:rFonts w:ascii="Arial" w:hAnsi="Arial" w:cs="Arial"/>
        </w:rPr>
        <w:t>Ontario.</w:t>
      </w:r>
    </w:p>
    <w:p w:rsidR="007B47D7" w:rsidRPr="00410FFF" w:rsidRDefault="007B47D7" w:rsidP="007B47D7">
      <w:pPr>
        <w:shd w:val="clear" w:color="auto" w:fill="FFFFFF"/>
        <w:spacing w:after="0"/>
        <w:rPr>
          <w:rFonts w:ascii="Arial" w:hAnsi="Arial" w:cs="Arial"/>
        </w:rPr>
      </w:pPr>
    </w:p>
    <w:p w:rsidR="00410FFF" w:rsidRDefault="007B47D7" w:rsidP="007B47D7">
      <w:pPr>
        <w:shd w:val="clear" w:color="auto" w:fill="FFFFFF"/>
        <w:spacing w:after="0"/>
        <w:rPr>
          <w:rFonts w:ascii="Arial" w:hAnsi="Arial" w:cs="Arial"/>
        </w:rPr>
      </w:pPr>
      <w:r w:rsidRPr="00410FFF">
        <w:rPr>
          <w:rFonts w:ascii="Arial" w:hAnsi="Arial" w:cs="Arial"/>
        </w:rPr>
        <w:t xml:space="preserve">Ames, M. E., McMorris, C. A., </w:t>
      </w:r>
      <w:proofErr w:type="spellStart"/>
      <w:r w:rsidRPr="00410FFF">
        <w:rPr>
          <w:rFonts w:ascii="Arial" w:hAnsi="Arial" w:cs="Arial"/>
        </w:rPr>
        <w:t>Alli</w:t>
      </w:r>
      <w:proofErr w:type="spellEnd"/>
      <w:r w:rsidRPr="00410FFF">
        <w:rPr>
          <w:rFonts w:ascii="Arial" w:hAnsi="Arial" w:cs="Arial"/>
        </w:rPr>
        <w:t xml:space="preserve">, L. N., &amp; </w:t>
      </w:r>
      <w:proofErr w:type="spellStart"/>
      <w:r w:rsidRPr="00410FFF">
        <w:rPr>
          <w:rFonts w:ascii="Arial" w:hAnsi="Arial" w:cs="Arial"/>
        </w:rPr>
        <w:t>Bebko</w:t>
      </w:r>
      <w:proofErr w:type="spellEnd"/>
      <w:r w:rsidRPr="00410FFF">
        <w:rPr>
          <w:rFonts w:ascii="Arial" w:hAnsi="Arial" w:cs="Arial"/>
        </w:rPr>
        <w:t>, J. M. (2016). Overview and evaluation of a</w:t>
      </w:r>
    </w:p>
    <w:p w:rsidR="007B47D7" w:rsidRPr="00410FFF" w:rsidRDefault="00410FFF" w:rsidP="00410FFF">
      <w:pPr>
        <w:shd w:val="clear" w:color="auto" w:fill="FFFFFF"/>
        <w:spacing w:after="0"/>
        <w:ind w:left="720"/>
        <w:rPr>
          <w:rFonts w:ascii="Arial" w:hAnsi="Arial" w:cs="Arial"/>
        </w:rPr>
      </w:pPr>
      <w:r w:rsidRPr="00410FFF">
        <w:rPr>
          <w:rFonts w:ascii="Arial" w:hAnsi="Arial" w:cs="Arial"/>
        </w:rPr>
        <w:t>M</w:t>
      </w:r>
      <w:r w:rsidR="007B47D7" w:rsidRPr="00410FFF">
        <w:rPr>
          <w:rFonts w:ascii="Arial" w:hAnsi="Arial" w:cs="Arial"/>
        </w:rPr>
        <w:t>entorship</w:t>
      </w:r>
      <w:r>
        <w:rPr>
          <w:rFonts w:ascii="Arial" w:hAnsi="Arial" w:cs="Arial"/>
        </w:rPr>
        <w:t xml:space="preserve"> </w:t>
      </w:r>
      <w:r w:rsidR="007B47D7" w:rsidRPr="00410FFF">
        <w:rPr>
          <w:rFonts w:ascii="Arial" w:hAnsi="Arial" w:cs="Arial"/>
        </w:rPr>
        <w:t xml:space="preserve">program for university students with ASD. </w:t>
      </w:r>
      <w:r w:rsidR="007B47D7" w:rsidRPr="00410FFF">
        <w:rPr>
          <w:rFonts w:ascii="Arial" w:hAnsi="Arial" w:cs="Arial"/>
          <w:i/>
        </w:rPr>
        <w:t>Focus on Autism and Other</w:t>
      </w:r>
      <w:r w:rsidR="00D32D9F" w:rsidRPr="00410FFF">
        <w:rPr>
          <w:rFonts w:ascii="Arial" w:hAnsi="Arial" w:cs="Arial"/>
          <w:i/>
        </w:rPr>
        <w:t xml:space="preserve"> </w:t>
      </w:r>
      <w:r w:rsidR="007B47D7" w:rsidRPr="00410FFF">
        <w:rPr>
          <w:rFonts w:ascii="Arial" w:hAnsi="Arial" w:cs="Arial"/>
          <w:i/>
        </w:rPr>
        <w:t>Developmental</w:t>
      </w:r>
      <w:r>
        <w:rPr>
          <w:rFonts w:ascii="Arial" w:hAnsi="Arial" w:cs="Arial"/>
          <w:i/>
        </w:rPr>
        <w:t xml:space="preserve"> </w:t>
      </w:r>
      <w:r w:rsidR="007B47D7" w:rsidRPr="00410FFF">
        <w:rPr>
          <w:rFonts w:ascii="Arial" w:hAnsi="Arial" w:cs="Arial"/>
          <w:i/>
        </w:rPr>
        <w:t>Disabilities, 31</w:t>
      </w:r>
      <w:r w:rsidR="007B47D7" w:rsidRPr="00410FFF">
        <w:rPr>
          <w:rFonts w:ascii="Arial" w:hAnsi="Arial" w:cs="Arial"/>
        </w:rPr>
        <w:t>(1), 27-36.</w:t>
      </w:r>
    </w:p>
    <w:p w:rsidR="007B47D7" w:rsidRPr="00410FFF" w:rsidRDefault="007B47D7" w:rsidP="007B47D7">
      <w:pPr>
        <w:shd w:val="clear" w:color="auto" w:fill="FFFFFF"/>
        <w:spacing w:after="0"/>
        <w:rPr>
          <w:rFonts w:ascii="Arial" w:eastAsia="Times New Roman" w:hAnsi="Arial" w:cs="Arial"/>
          <w:color w:val="212121"/>
          <w:szCs w:val="24"/>
          <w:lang w:eastAsia="en-CA"/>
        </w:rPr>
      </w:pPr>
    </w:p>
    <w:p w:rsidR="00410FFF" w:rsidRDefault="007B47D7" w:rsidP="00D32D9F">
      <w:pPr>
        <w:shd w:val="clear" w:color="auto" w:fill="FFFFFF"/>
        <w:spacing w:after="0"/>
        <w:rPr>
          <w:rFonts w:ascii="Arial" w:eastAsia="Times New Roman" w:hAnsi="Arial" w:cs="Arial"/>
          <w:color w:val="212121"/>
          <w:szCs w:val="24"/>
          <w:lang w:eastAsia="en-CA"/>
        </w:rPr>
      </w:pPr>
      <w:r w:rsidRPr="00410FFF">
        <w:rPr>
          <w:rFonts w:ascii="Arial" w:eastAsia="Times New Roman" w:hAnsi="Arial" w:cs="Arial"/>
          <w:color w:val="212121"/>
          <w:szCs w:val="24"/>
          <w:lang w:eastAsia="en-CA"/>
        </w:rPr>
        <w:t>Barnhill, G. P. (2016). Supporting students With Asperger Syndrome on college campuses:</w:t>
      </w:r>
    </w:p>
    <w:p w:rsidR="007B47D7" w:rsidRPr="00410FFF" w:rsidRDefault="007B47D7" w:rsidP="00D32D9F">
      <w:pPr>
        <w:shd w:val="clear" w:color="auto" w:fill="FFFFFF"/>
        <w:spacing w:after="0"/>
        <w:ind w:firstLine="720"/>
        <w:rPr>
          <w:rFonts w:ascii="Arial" w:eastAsia="Times New Roman" w:hAnsi="Arial" w:cs="Arial"/>
          <w:color w:val="212121"/>
          <w:szCs w:val="24"/>
          <w:lang w:eastAsia="en-CA"/>
        </w:rPr>
      </w:pPr>
      <w:r w:rsidRPr="00410FFF">
        <w:rPr>
          <w:rFonts w:ascii="Arial" w:eastAsia="Times New Roman" w:hAnsi="Arial" w:cs="Arial"/>
          <w:color w:val="212121"/>
          <w:szCs w:val="24"/>
          <w:lang w:eastAsia="en-CA"/>
        </w:rPr>
        <w:t>Current</w:t>
      </w:r>
      <w:r w:rsidR="00410FFF">
        <w:rPr>
          <w:rFonts w:ascii="Arial" w:eastAsia="Times New Roman" w:hAnsi="Arial" w:cs="Arial"/>
          <w:color w:val="212121"/>
          <w:szCs w:val="24"/>
          <w:lang w:eastAsia="en-CA"/>
        </w:rPr>
        <w:t xml:space="preserve"> </w:t>
      </w:r>
      <w:r w:rsidRPr="00410FFF">
        <w:rPr>
          <w:rFonts w:ascii="Arial" w:eastAsia="Times New Roman" w:hAnsi="Arial" w:cs="Arial"/>
          <w:color w:val="212121"/>
          <w:szCs w:val="24"/>
          <w:lang w:eastAsia="en-CA"/>
        </w:rPr>
        <w:t xml:space="preserve">practices. </w:t>
      </w:r>
      <w:r w:rsidRPr="00410FFF">
        <w:rPr>
          <w:rFonts w:ascii="Arial" w:eastAsia="Times New Roman" w:hAnsi="Arial" w:cs="Arial"/>
          <w:i/>
          <w:color w:val="212121"/>
          <w:szCs w:val="24"/>
          <w:lang w:eastAsia="en-CA"/>
        </w:rPr>
        <w:t>Focus on Autism and Other Developmental Disabilities, 31</w:t>
      </w:r>
      <w:r w:rsidRPr="00410FFF">
        <w:rPr>
          <w:rFonts w:ascii="Arial" w:eastAsia="Times New Roman" w:hAnsi="Arial" w:cs="Arial"/>
          <w:color w:val="212121"/>
          <w:szCs w:val="24"/>
          <w:lang w:eastAsia="en-CA"/>
        </w:rPr>
        <w:t xml:space="preserve">(1), 3–15. </w:t>
      </w:r>
    </w:p>
    <w:p w:rsidR="007B47D7" w:rsidRPr="00410FFF" w:rsidRDefault="007B47D7" w:rsidP="007B47D7">
      <w:pPr>
        <w:shd w:val="clear" w:color="auto" w:fill="FFFFFF"/>
        <w:spacing w:after="0"/>
        <w:rPr>
          <w:rFonts w:ascii="Arial" w:eastAsia="Times New Roman" w:hAnsi="Arial" w:cs="Arial"/>
          <w:color w:val="212121"/>
          <w:szCs w:val="24"/>
          <w:lang w:eastAsia="en-CA"/>
        </w:rPr>
      </w:pPr>
      <w:r w:rsidRPr="00410FFF">
        <w:rPr>
          <w:rFonts w:ascii="Arial" w:eastAsia="Times New Roman" w:hAnsi="Arial" w:cs="Arial"/>
          <w:color w:val="212121"/>
          <w:szCs w:val="24"/>
          <w:lang w:eastAsia="en-CA"/>
        </w:rPr>
        <w:tab/>
        <w:t>https://doi.org/10.1177/1088357614523121</w:t>
      </w:r>
    </w:p>
    <w:p w:rsidR="007B47D7" w:rsidRPr="00410FFF" w:rsidRDefault="007B47D7" w:rsidP="007B47D7">
      <w:pPr>
        <w:shd w:val="clear" w:color="auto" w:fill="FFFFFF"/>
        <w:spacing w:after="0"/>
        <w:rPr>
          <w:rFonts w:ascii="Arial" w:hAnsi="Arial" w:cs="Arial"/>
        </w:rPr>
      </w:pPr>
    </w:p>
    <w:p w:rsidR="00410FFF" w:rsidRDefault="007B47D7" w:rsidP="00D32D9F">
      <w:pPr>
        <w:shd w:val="clear" w:color="auto" w:fill="FFFFFF"/>
        <w:spacing w:after="0"/>
        <w:rPr>
          <w:rFonts w:ascii="Arial" w:eastAsia="Times New Roman" w:hAnsi="Arial" w:cs="Arial"/>
          <w:color w:val="222222"/>
          <w:szCs w:val="24"/>
          <w:lang w:eastAsia="en-CA"/>
        </w:rPr>
      </w:pPr>
      <w:r w:rsidRPr="00410FFF">
        <w:rPr>
          <w:rFonts w:ascii="Arial" w:eastAsia="Times New Roman" w:hAnsi="Arial" w:cs="Arial"/>
          <w:color w:val="222222"/>
          <w:szCs w:val="24"/>
          <w:lang w:eastAsia="en-CA"/>
        </w:rPr>
        <w:t>Pillay, Y., &amp; Bhat, C. S. (2012). Facilitating support for students with Asperger's syndrome.</w:t>
      </w:r>
    </w:p>
    <w:p w:rsidR="007B47D7" w:rsidRPr="00410FFF" w:rsidRDefault="007B47D7" w:rsidP="00410FFF">
      <w:pPr>
        <w:shd w:val="clear" w:color="auto" w:fill="FFFFFF"/>
        <w:spacing w:after="0"/>
        <w:ind w:left="720"/>
        <w:rPr>
          <w:rFonts w:ascii="Arial" w:eastAsia="Times New Roman" w:hAnsi="Arial" w:cs="Arial"/>
          <w:color w:val="222222"/>
          <w:szCs w:val="24"/>
          <w:lang w:eastAsia="en-CA"/>
        </w:rPr>
      </w:pPr>
      <w:r w:rsidRPr="00410FFF">
        <w:rPr>
          <w:rFonts w:ascii="Arial" w:eastAsia="Times New Roman" w:hAnsi="Arial" w:cs="Arial"/>
          <w:i/>
          <w:color w:val="222222"/>
          <w:szCs w:val="24"/>
          <w:lang w:eastAsia="en-CA"/>
        </w:rPr>
        <w:t>Journal of</w:t>
      </w:r>
      <w:r w:rsidR="00410FFF">
        <w:rPr>
          <w:rFonts w:ascii="Arial" w:eastAsia="Times New Roman" w:hAnsi="Arial" w:cs="Arial"/>
          <w:i/>
          <w:color w:val="222222"/>
          <w:szCs w:val="24"/>
          <w:lang w:eastAsia="en-CA"/>
        </w:rPr>
        <w:t xml:space="preserve"> </w:t>
      </w:r>
      <w:r w:rsidRPr="00410FFF">
        <w:rPr>
          <w:rFonts w:ascii="Arial" w:eastAsia="Times New Roman" w:hAnsi="Arial" w:cs="Arial"/>
          <w:i/>
          <w:color w:val="222222"/>
          <w:szCs w:val="24"/>
          <w:lang w:eastAsia="en-CA"/>
        </w:rPr>
        <w:t>College Student Psychotherapy, 26</w:t>
      </w:r>
      <w:r w:rsidRPr="00410FFF">
        <w:rPr>
          <w:rFonts w:ascii="Arial" w:eastAsia="Times New Roman" w:hAnsi="Arial" w:cs="Arial"/>
          <w:color w:val="222222"/>
          <w:szCs w:val="24"/>
          <w:lang w:eastAsia="en-CA"/>
        </w:rPr>
        <w:t xml:space="preserve">(2), 140-154. </w:t>
      </w:r>
      <w:r w:rsidR="00410FFF">
        <w:rPr>
          <w:rFonts w:ascii="Arial" w:eastAsia="Times New Roman" w:hAnsi="Arial" w:cs="Arial"/>
          <w:color w:val="222222"/>
          <w:szCs w:val="24"/>
          <w:lang w:eastAsia="en-CA"/>
        </w:rPr>
        <w:t>d</w:t>
      </w:r>
      <w:r w:rsidRPr="00410FFF">
        <w:rPr>
          <w:rFonts w:ascii="Arial" w:eastAsia="Times New Roman" w:hAnsi="Arial" w:cs="Arial"/>
          <w:color w:val="222222"/>
          <w:szCs w:val="24"/>
          <w:lang w:eastAsia="en-CA"/>
        </w:rPr>
        <w:t>oi:10.1080/87568225.2012.65916</w:t>
      </w:r>
    </w:p>
    <w:p w:rsidR="009C3C7F" w:rsidRDefault="009C3C7F" w:rsidP="009C3C7F">
      <w:pPr>
        <w:shd w:val="clear" w:color="auto" w:fill="FFFFFF"/>
        <w:spacing w:after="0"/>
      </w:pPr>
    </w:p>
    <w:p w:rsidR="009C3C7F" w:rsidRPr="009C3C7F" w:rsidRDefault="009C3C7F" w:rsidP="009C3C7F">
      <w:pPr>
        <w:shd w:val="clear" w:color="auto" w:fill="FFFFFF"/>
        <w:spacing w:after="0"/>
      </w:pPr>
    </w:p>
    <w:p w:rsidR="009C3C7F" w:rsidRPr="00A31294" w:rsidRDefault="009C3C7F" w:rsidP="001632A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sectPr w:rsidR="009C3C7F" w:rsidRPr="00A31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228AA"/>
    <w:multiLevelType w:val="multilevel"/>
    <w:tmpl w:val="789A32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2007C"/>
    <w:multiLevelType w:val="multilevel"/>
    <w:tmpl w:val="68C0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CA487F"/>
    <w:multiLevelType w:val="multilevel"/>
    <w:tmpl w:val="C24EBD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833F04"/>
    <w:multiLevelType w:val="multilevel"/>
    <w:tmpl w:val="92288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73"/>
    <w:rsid w:val="00021259"/>
    <w:rsid w:val="000576ED"/>
    <w:rsid w:val="001632A9"/>
    <w:rsid w:val="00233FA2"/>
    <w:rsid w:val="002A6A78"/>
    <w:rsid w:val="002B3AF3"/>
    <w:rsid w:val="00410FFF"/>
    <w:rsid w:val="00540D36"/>
    <w:rsid w:val="005A00A6"/>
    <w:rsid w:val="007B47D7"/>
    <w:rsid w:val="009C3C7F"/>
    <w:rsid w:val="00A31294"/>
    <w:rsid w:val="00B37D7A"/>
    <w:rsid w:val="00C3413A"/>
    <w:rsid w:val="00D32D9F"/>
    <w:rsid w:val="00D45A77"/>
    <w:rsid w:val="00DC4473"/>
    <w:rsid w:val="00E17D6A"/>
    <w:rsid w:val="00E965B3"/>
    <w:rsid w:val="00F315D4"/>
    <w:rsid w:val="00F34797"/>
    <w:rsid w:val="00F6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E9A3"/>
  <w15:chartTrackingRefBased/>
  <w15:docId w15:val="{09F58DF8-CC24-4C61-B0DD-BEF5A832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C4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C4473"/>
  </w:style>
  <w:style w:type="character" w:customStyle="1" w:styleId="eop">
    <w:name w:val="eop"/>
    <w:basedOn w:val="DefaultParagraphFont"/>
    <w:rsid w:val="00DC4473"/>
  </w:style>
  <w:style w:type="character" w:customStyle="1" w:styleId="contextualspellingandgrammarerror">
    <w:name w:val="contextualspellingandgrammarerror"/>
    <w:basedOn w:val="DefaultParagraphFont"/>
    <w:rsid w:val="00DC4473"/>
  </w:style>
  <w:style w:type="character" w:customStyle="1" w:styleId="spellingerror">
    <w:name w:val="spellingerror"/>
    <w:basedOn w:val="DefaultParagraphFont"/>
    <w:rsid w:val="00DC4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OCAD University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Kaitlyn</dc:creator>
  <cp:keywords/>
  <dc:description/>
  <cp:lastModifiedBy>Kaitlyn Young</cp:lastModifiedBy>
  <cp:revision>7</cp:revision>
  <dcterms:created xsi:type="dcterms:W3CDTF">2018-01-19T18:17:00Z</dcterms:created>
  <dcterms:modified xsi:type="dcterms:W3CDTF">2018-01-20T04:48:00Z</dcterms:modified>
</cp:coreProperties>
</file>