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8E" w:rsidRPr="00C1768E" w:rsidRDefault="00C1768E" w:rsidP="00C1768E">
      <w:pPr>
        <w:jc w:val="cente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USING TECHNOLOGY TO INCREASE SOCIAL INCLUSION FOR ADULTS WITH DEVELOPMENTAL DISABILITIES LIVING IN A SUPPORTED INDEPENDENT LIVING PROGRAM</w:t>
      </w:r>
    </w:p>
    <w:p w:rsidR="00C1768E" w:rsidRPr="00C1768E" w:rsidRDefault="00C1768E" w:rsidP="00C1768E">
      <w:pPr>
        <w:jc w:val="cente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 </w:t>
      </w:r>
    </w:p>
    <w:p w:rsidR="00C1768E" w:rsidRPr="00C1768E" w:rsidRDefault="00C1768E" w:rsidP="00C1768E">
      <w:pPr>
        <w:spacing w:after="160"/>
        <w:jc w:val="cente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Courtney Bishop</w:t>
      </w:r>
      <w:r w:rsidRPr="00C1768E">
        <w:rPr>
          <w:rFonts w:ascii="Arial" w:eastAsia="Times New Roman" w:hAnsi="Arial" w:cs="Arial"/>
          <w:b/>
          <w:bCs/>
          <w:color w:val="000000"/>
          <w:sz w:val="22"/>
          <w:szCs w:val="22"/>
          <w:vertAlign w:val="superscript"/>
          <w:lang w:val="en-CA"/>
        </w:rPr>
        <w:t>1</w:t>
      </w:r>
      <w:r w:rsidRPr="00C1768E">
        <w:rPr>
          <w:rFonts w:ascii="Arial" w:eastAsia="Times New Roman" w:hAnsi="Arial" w:cs="Arial"/>
          <w:b/>
          <w:bCs/>
          <w:color w:val="000000"/>
          <w:sz w:val="22"/>
          <w:szCs w:val="22"/>
          <w:lang w:val="en-CA"/>
        </w:rPr>
        <w:t>, Lisa Whittingham</w:t>
      </w:r>
      <w:r w:rsidRPr="00C1768E">
        <w:rPr>
          <w:rFonts w:ascii="Arial" w:eastAsia="Times New Roman" w:hAnsi="Arial" w:cs="Arial"/>
          <w:b/>
          <w:bCs/>
          <w:color w:val="000000"/>
          <w:sz w:val="22"/>
          <w:szCs w:val="22"/>
          <w:vertAlign w:val="superscript"/>
          <w:lang w:val="en-CA"/>
        </w:rPr>
        <w:t>1</w:t>
      </w:r>
      <w:r w:rsidRPr="00C1768E">
        <w:rPr>
          <w:rFonts w:ascii="Arial" w:eastAsia="Times New Roman" w:hAnsi="Arial" w:cs="Arial"/>
          <w:b/>
          <w:bCs/>
          <w:color w:val="000000"/>
          <w:sz w:val="22"/>
          <w:szCs w:val="22"/>
          <w:lang w:val="en-CA"/>
        </w:rPr>
        <w:t>, Tricia Vause</w:t>
      </w:r>
      <w:r w:rsidRPr="00C1768E">
        <w:rPr>
          <w:rFonts w:ascii="Arial" w:eastAsia="Times New Roman" w:hAnsi="Arial" w:cs="Arial"/>
          <w:b/>
          <w:bCs/>
          <w:color w:val="000000"/>
          <w:sz w:val="22"/>
          <w:szCs w:val="22"/>
          <w:vertAlign w:val="superscript"/>
          <w:lang w:val="en-CA"/>
        </w:rPr>
        <w:t>1</w:t>
      </w:r>
      <w:r w:rsidRPr="00C1768E">
        <w:rPr>
          <w:rFonts w:ascii="Arial" w:eastAsia="Times New Roman" w:hAnsi="Arial" w:cs="Arial"/>
          <w:b/>
          <w:bCs/>
          <w:color w:val="000000"/>
          <w:sz w:val="22"/>
          <w:szCs w:val="22"/>
          <w:lang w:val="en-CA"/>
        </w:rPr>
        <w:t>, Kimberly Maich</w:t>
      </w:r>
      <w:r w:rsidRPr="00C1768E">
        <w:rPr>
          <w:rFonts w:ascii="Arial" w:eastAsia="Times New Roman" w:hAnsi="Arial" w:cs="Arial"/>
          <w:b/>
          <w:bCs/>
          <w:color w:val="000000"/>
          <w:sz w:val="22"/>
          <w:szCs w:val="22"/>
          <w:vertAlign w:val="superscript"/>
          <w:lang w:val="en-CA"/>
        </w:rPr>
        <w:t>2</w:t>
      </w:r>
      <w:r w:rsidRPr="00C1768E">
        <w:rPr>
          <w:rFonts w:ascii="Arial" w:eastAsia="Times New Roman" w:hAnsi="Arial" w:cs="Arial"/>
          <w:b/>
          <w:bCs/>
          <w:color w:val="000000"/>
          <w:sz w:val="22"/>
          <w:szCs w:val="22"/>
          <w:lang w:val="en-CA"/>
        </w:rPr>
        <w:t>, Priscilla Burnham-Riosa</w:t>
      </w:r>
      <w:r w:rsidRPr="00C1768E">
        <w:rPr>
          <w:rFonts w:ascii="Arial" w:eastAsia="Times New Roman" w:hAnsi="Arial" w:cs="Arial"/>
          <w:b/>
          <w:bCs/>
          <w:color w:val="000000"/>
          <w:sz w:val="22"/>
          <w:szCs w:val="22"/>
          <w:vertAlign w:val="superscript"/>
          <w:lang w:val="en-CA"/>
        </w:rPr>
        <w:t>1</w:t>
      </w:r>
      <w:r w:rsidRPr="00C1768E">
        <w:rPr>
          <w:rFonts w:ascii="Arial" w:eastAsia="Times New Roman" w:hAnsi="Arial" w:cs="Arial"/>
          <w:b/>
          <w:bCs/>
          <w:color w:val="000000"/>
          <w:sz w:val="22"/>
          <w:szCs w:val="22"/>
          <w:lang w:val="en-CA"/>
        </w:rPr>
        <w:t>, Rebecca Ensor</w:t>
      </w:r>
      <w:r w:rsidRPr="00C1768E">
        <w:rPr>
          <w:rFonts w:ascii="Arial" w:eastAsia="Times New Roman" w:hAnsi="Arial" w:cs="Arial"/>
          <w:b/>
          <w:bCs/>
          <w:color w:val="000000"/>
          <w:sz w:val="22"/>
          <w:szCs w:val="22"/>
          <w:vertAlign w:val="superscript"/>
          <w:lang w:val="en-CA"/>
        </w:rPr>
        <w:t>1</w:t>
      </w:r>
      <w:r w:rsidRPr="00C1768E">
        <w:rPr>
          <w:rFonts w:ascii="Arial" w:eastAsia="Times New Roman" w:hAnsi="Arial" w:cs="Arial"/>
          <w:b/>
          <w:bCs/>
          <w:color w:val="000000"/>
          <w:sz w:val="22"/>
          <w:szCs w:val="22"/>
          <w:lang w:val="en-CA"/>
        </w:rPr>
        <w:t>, Deanna Flagg</w:t>
      </w:r>
      <w:r w:rsidRPr="00C1768E">
        <w:rPr>
          <w:rFonts w:ascii="Arial" w:eastAsia="Times New Roman" w:hAnsi="Arial" w:cs="Arial"/>
          <w:b/>
          <w:bCs/>
          <w:color w:val="000000"/>
          <w:sz w:val="22"/>
          <w:szCs w:val="22"/>
          <w:vertAlign w:val="superscript"/>
          <w:lang w:val="en-CA"/>
        </w:rPr>
        <w:t>3</w:t>
      </w:r>
      <w:r w:rsidRPr="00C1768E">
        <w:rPr>
          <w:rFonts w:ascii="Arial" w:eastAsia="Times New Roman" w:hAnsi="Arial" w:cs="Arial"/>
          <w:b/>
          <w:bCs/>
          <w:color w:val="000000"/>
          <w:sz w:val="22"/>
          <w:szCs w:val="22"/>
          <w:lang w:val="en-CA"/>
        </w:rPr>
        <w:t xml:space="preserve"> &amp; Katherine Czychun</w:t>
      </w:r>
      <w:r w:rsidRPr="00C1768E">
        <w:rPr>
          <w:rFonts w:ascii="Arial" w:eastAsia="Times New Roman" w:hAnsi="Arial" w:cs="Arial"/>
          <w:b/>
          <w:bCs/>
          <w:color w:val="000000"/>
          <w:sz w:val="22"/>
          <w:szCs w:val="22"/>
          <w:vertAlign w:val="superscript"/>
          <w:lang w:val="en-CA"/>
        </w:rPr>
        <w:t>4</w:t>
      </w:r>
    </w:p>
    <w:p w:rsidR="00C1768E" w:rsidRPr="00C1768E" w:rsidRDefault="00C1768E" w:rsidP="00C1768E">
      <w:pPr>
        <w:spacing w:after="160"/>
        <w:jc w:val="center"/>
        <w:rPr>
          <w:rFonts w:ascii="Arial" w:eastAsia="Times New Roman" w:hAnsi="Arial" w:cs="Arial"/>
          <w:sz w:val="22"/>
          <w:szCs w:val="22"/>
          <w:lang w:val="en-CA"/>
        </w:rPr>
      </w:pPr>
      <w:r w:rsidRPr="00C1768E">
        <w:rPr>
          <w:rFonts w:ascii="Arial" w:eastAsia="Times New Roman" w:hAnsi="Arial" w:cs="Arial"/>
          <w:b/>
          <w:bCs/>
          <w:color w:val="000000"/>
          <w:sz w:val="22"/>
          <w:szCs w:val="22"/>
          <w:vertAlign w:val="superscript"/>
          <w:lang w:val="en-CA"/>
        </w:rPr>
        <w:t xml:space="preserve">1 </w:t>
      </w:r>
      <w:r w:rsidRPr="00C1768E">
        <w:rPr>
          <w:rFonts w:ascii="Arial" w:eastAsia="Times New Roman" w:hAnsi="Arial" w:cs="Arial"/>
          <w:b/>
          <w:bCs/>
          <w:color w:val="000000"/>
          <w:sz w:val="22"/>
          <w:szCs w:val="22"/>
          <w:lang w:val="en-CA"/>
        </w:rPr>
        <w:t>Brock University;</w:t>
      </w:r>
      <w:r w:rsidRPr="00C1768E">
        <w:rPr>
          <w:rFonts w:ascii="Arial" w:eastAsia="Times New Roman" w:hAnsi="Arial" w:cs="Arial"/>
          <w:b/>
          <w:bCs/>
          <w:color w:val="000000"/>
          <w:sz w:val="22"/>
          <w:szCs w:val="22"/>
          <w:vertAlign w:val="superscript"/>
          <w:lang w:val="en-CA"/>
        </w:rPr>
        <w:t>2</w:t>
      </w:r>
      <w:r w:rsidRPr="00C1768E">
        <w:rPr>
          <w:rFonts w:ascii="Arial" w:eastAsia="Times New Roman" w:hAnsi="Arial" w:cs="Arial"/>
          <w:b/>
          <w:bCs/>
          <w:color w:val="000000"/>
          <w:sz w:val="22"/>
          <w:szCs w:val="22"/>
          <w:lang w:val="en-CA"/>
        </w:rPr>
        <w:t xml:space="preserve"> Memorial University;</w:t>
      </w:r>
      <w:r w:rsidRPr="00C1768E">
        <w:rPr>
          <w:rFonts w:ascii="Arial" w:eastAsia="Times New Roman" w:hAnsi="Arial" w:cs="Arial"/>
          <w:b/>
          <w:bCs/>
          <w:color w:val="000000"/>
          <w:sz w:val="22"/>
          <w:szCs w:val="22"/>
          <w:vertAlign w:val="superscript"/>
          <w:lang w:val="en-CA"/>
        </w:rPr>
        <w:t xml:space="preserve">3 </w:t>
      </w:r>
      <w:r w:rsidRPr="00C1768E">
        <w:rPr>
          <w:rFonts w:ascii="Arial" w:eastAsia="Times New Roman" w:hAnsi="Arial" w:cs="Arial"/>
          <w:b/>
          <w:bCs/>
          <w:color w:val="000000"/>
          <w:sz w:val="22"/>
          <w:szCs w:val="22"/>
          <w:lang w:val="en-CA"/>
        </w:rPr>
        <w:t>Community Living Haldimand;</w:t>
      </w:r>
      <w:r w:rsidRPr="00C1768E">
        <w:rPr>
          <w:rFonts w:ascii="Arial" w:eastAsia="Times New Roman" w:hAnsi="Arial" w:cs="Arial"/>
          <w:b/>
          <w:bCs/>
          <w:color w:val="000000"/>
          <w:sz w:val="22"/>
          <w:szCs w:val="22"/>
          <w:vertAlign w:val="superscript"/>
          <w:lang w:val="en-CA"/>
        </w:rPr>
        <w:t>4</w:t>
      </w:r>
      <w:r w:rsidRPr="00C1768E">
        <w:rPr>
          <w:rFonts w:ascii="Arial" w:eastAsia="Times New Roman" w:hAnsi="Arial" w:cs="Arial"/>
          <w:b/>
          <w:bCs/>
          <w:color w:val="000000"/>
          <w:sz w:val="22"/>
          <w:szCs w:val="22"/>
          <w:lang w:val="en-CA"/>
        </w:rPr>
        <w:t xml:space="preserve"> McMaster University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Objectives: </w:t>
      </w:r>
      <w:r w:rsidRPr="00C1768E">
        <w:rPr>
          <w:rFonts w:ascii="Arial" w:eastAsia="Times New Roman" w:hAnsi="Arial" w:cs="Arial"/>
          <w:color w:val="000000"/>
          <w:sz w:val="22"/>
          <w:szCs w:val="22"/>
          <w:lang w:val="en-CA"/>
        </w:rPr>
        <w:t>Social inclusion is a strong indicator of successful quality of life outcomes (QOL) for persons with intellectual and developmental disabilities (IDD) (</w:t>
      </w:r>
      <w:proofErr w:type="spellStart"/>
      <w:r w:rsidRPr="00C1768E">
        <w:rPr>
          <w:rFonts w:ascii="Arial" w:eastAsia="Times New Roman" w:hAnsi="Arial" w:cs="Arial"/>
          <w:color w:val="000000"/>
          <w:sz w:val="22"/>
          <w:szCs w:val="22"/>
          <w:lang w:val="en-CA"/>
        </w:rPr>
        <w:t>Cobigo</w:t>
      </w:r>
      <w:proofErr w:type="spellEnd"/>
      <w:r w:rsidRPr="00C1768E">
        <w:rPr>
          <w:rFonts w:ascii="Arial" w:eastAsia="Times New Roman" w:hAnsi="Arial" w:cs="Arial"/>
          <w:color w:val="000000"/>
          <w:sz w:val="22"/>
          <w:szCs w:val="22"/>
          <w:lang w:val="en-CA"/>
        </w:rPr>
        <w:t xml:space="preserve">, Ouellet-Kuntz, Lysaght &amp; Martin, 2012).  Barriers to social inclusion for persons with IDD have been identified, including functioning level, adaptive living skills, and staff involvement (Abbot &amp; </w:t>
      </w:r>
      <w:proofErr w:type="spellStart"/>
      <w:r w:rsidRPr="00C1768E">
        <w:rPr>
          <w:rFonts w:ascii="Arial" w:eastAsia="Times New Roman" w:hAnsi="Arial" w:cs="Arial"/>
          <w:color w:val="000000"/>
          <w:sz w:val="22"/>
          <w:szCs w:val="22"/>
          <w:lang w:val="en-CA"/>
        </w:rPr>
        <w:t>McConkey</w:t>
      </w:r>
      <w:proofErr w:type="spellEnd"/>
      <w:r w:rsidRPr="00C1768E">
        <w:rPr>
          <w:rFonts w:ascii="Arial" w:eastAsia="Times New Roman" w:hAnsi="Arial" w:cs="Arial"/>
          <w:color w:val="000000"/>
          <w:sz w:val="22"/>
          <w:szCs w:val="22"/>
          <w:lang w:val="en-CA"/>
        </w:rPr>
        <w:t>, 2006). This project aims to decrease social isolation and increase community participation by increasing adaptive skill development and functioning and decreasing staff involvement through the use of mobile devices, apps, and techniques from applied behaviour analysis (ABA).</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Methods: </w:t>
      </w:r>
      <w:r w:rsidRPr="00C1768E">
        <w:rPr>
          <w:rFonts w:ascii="Arial" w:eastAsia="Times New Roman" w:hAnsi="Arial" w:cs="Arial"/>
          <w:color w:val="000000"/>
          <w:sz w:val="22"/>
          <w:szCs w:val="22"/>
          <w:lang w:val="en-CA"/>
        </w:rPr>
        <w:t xml:space="preserve">7 participants with IDD living in supported-independent living were involved. Skills to reduce social isolation were identified using the individual’s Individual Support Plan (ISP) and were informed by the completion of the Support Intensity Scale (SIS). Mobile devices (i.e., iPad or iPhone) were matched with the participants needs and desires, and a specialized app was selected to match the skill. Direct Support Workers were provided with one day behavioral skills training (BST) regarding the principles of applied behavior analysis; specifically, principles such as reinforcement, prompting, chaining and fading. Two multiple-probe across participants designs were delivered concurrently, whereby an independent observer took probe data on the total duration of the target skill and the duration of direct support provided. A percentage of direct support was graphed weekly--allowing for a visual comparison of pre and post changes following the introduction of technology.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Results: </w:t>
      </w:r>
      <w:r w:rsidRPr="00C1768E">
        <w:rPr>
          <w:rFonts w:ascii="Arial" w:eastAsia="Times New Roman" w:hAnsi="Arial" w:cs="Arial"/>
          <w:color w:val="000000"/>
          <w:sz w:val="22"/>
          <w:szCs w:val="22"/>
          <w:lang w:val="en-CA"/>
        </w:rPr>
        <w:t>Data collection is ongoing. To date, three participants have completed participation in the project. On average, participants required 72% direct support for the target skill set during baseline, before receiving the mobile device and app. All participants exhibited 0% of direct support within a week or two of having the technology.</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 xml:space="preserve">Discussion/Conclusions: </w:t>
      </w:r>
      <w:r w:rsidRPr="00C1768E">
        <w:rPr>
          <w:rFonts w:ascii="Arial" w:eastAsia="Times New Roman" w:hAnsi="Arial" w:cs="Arial"/>
          <w:color w:val="000000"/>
          <w:sz w:val="22"/>
          <w:szCs w:val="22"/>
          <w:lang w:val="en-CA"/>
        </w:rPr>
        <w:t xml:space="preserve">Technology and apps provide a socially valid and individualized alternative to direct staff support. Combining techniques from applied behavior analysis with the benefits of technology, individuals with IDD have been able to complete tasks independently- leading to increased skill development, decreased staff support and increased community participation. </w:t>
      </w:r>
    </w:p>
    <w:p w:rsidR="00C1768E" w:rsidRPr="00C1768E" w:rsidRDefault="00C1768E" w:rsidP="00C1768E">
      <w:pPr>
        <w:rPr>
          <w:rFonts w:ascii="Arial" w:eastAsia="Times New Roman" w:hAnsi="Arial" w:cs="Arial"/>
          <w:sz w:val="22"/>
          <w:szCs w:val="22"/>
          <w:lang w:val="en-CA"/>
        </w:rPr>
      </w:pP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b/>
          <w:bCs/>
          <w:color w:val="000000"/>
          <w:sz w:val="22"/>
          <w:szCs w:val="22"/>
          <w:lang w:val="en-CA"/>
        </w:rPr>
        <w:t>Correspondence:</w:t>
      </w:r>
      <w:r w:rsidRPr="00C1768E">
        <w:rPr>
          <w:rFonts w:ascii="Arial" w:eastAsia="Times New Roman" w:hAnsi="Arial" w:cs="Arial"/>
          <w:color w:val="000000"/>
          <w:sz w:val="22"/>
          <w:szCs w:val="22"/>
          <w:lang w:val="en-CA"/>
        </w:rPr>
        <w:t xml:space="preserve"> </w:t>
      </w:r>
      <w:bookmarkStart w:id="0" w:name="_GoBack"/>
      <w:bookmarkEnd w:id="0"/>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color w:val="000000"/>
          <w:sz w:val="22"/>
          <w:szCs w:val="22"/>
          <w:lang w:val="en-CA"/>
        </w:rPr>
        <w:t xml:space="preserve">Courtney Bishop, MA, BCBA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color w:val="000000"/>
          <w:sz w:val="22"/>
          <w:szCs w:val="22"/>
          <w:lang w:val="en-CA"/>
        </w:rPr>
        <w:t xml:space="preserve">Brock University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color w:val="000000"/>
          <w:sz w:val="22"/>
          <w:szCs w:val="22"/>
          <w:lang w:val="en-CA"/>
        </w:rPr>
        <w:t xml:space="preserve">1812 Sir Isaac Brock Way </w:t>
      </w:r>
    </w:p>
    <w:p w:rsidR="00C1768E" w:rsidRPr="00C1768E" w:rsidRDefault="00C1768E" w:rsidP="00C1768E">
      <w:pPr>
        <w:rPr>
          <w:rFonts w:ascii="Arial" w:eastAsia="Times New Roman" w:hAnsi="Arial" w:cs="Arial"/>
          <w:sz w:val="22"/>
          <w:szCs w:val="22"/>
          <w:lang w:val="en-CA"/>
        </w:rPr>
      </w:pPr>
      <w:r w:rsidRPr="00C1768E">
        <w:rPr>
          <w:rFonts w:ascii="Arial" w:eastAsia="Times New Roman" w:hAnsi="Arial" w:cs="Arial"/>
          <w:color w:val="000000"/>
          <w:sz w:val="22"/>
          <w:szCs w:val="22"/>
          <w:lang w:val="en-CA"/>
        </w:rPr>
        <w:t>St Catharines, ON, L2S 3A1 Canada</w:t>
      </w:r>
    </w:p>
    <w:p w:rsidR="00C1768E" w:rsidRPr="00C1768E" w:rsidRDefault="00C1768E" w:rsidP="00C1768E">
      <w:pPr>
        <w:rPr>
          <w:rFonts w:ascii="Arial" w:eastAsia="Times New Roman" w:hAnsi="Arial" w:cs="Arial"/>
          <w:sz w:val="22"/>
          <w:szCs w:val="22"/>
          <w:lang w:val="en-CA"/>
        </w:rPr>
      </w:pPr>
      <w:hyperlink r:id="rId4" w:history="1">
        <w:r w:rsidRPr="00C1768E">
          <w:rPr>
            <w:rFonts w:ascii="Arial" w:eastAsia="Times New Roman" w:hAnsi="Arial" w:cs="Arial"/>
            <w:color w:val="1155CC"/>
            <w:sz w:val="22"/>
            <w:szCs w:val="22"/>
            <w:u w:val="single"/>
            <w:lang w:val="en-CA"/>
          </w:rPr>
          <w:t>cbishop@brocku.ca</w:t>
        </w:r>
      </w:hyperlink>
    </w:p>
    <w:p w:rsidR="00C1768E" w:rsidRPr="00C1768E" w:rsidRDefault="00C1768E" w:rsidP="00C1768E">
      <w:pPr>
        <w:spacing w:after="240"/>
        <w:rPr>
          <w:rFonts w:ascii="Arial" w:eastAsia="Times New Roman" w:hAnsi="Arial" w:cs="Arial"/>
          <w:sz w:val="22"/>
          <w:szCs w:val="22"/>
          <w:lang w:val="en-CA"/>
        </w:rPr>
      </w:pPr>
    </w:p>
    <w:p w:rsidR="006B32AD" w:rsidRPr="00C1768E" w:rsidRDefault="00C1768E">
      <w:pPr>
        <w:rPr>
          <w:rFonts w:ascii="Arial" w:hAnsi="Arial" w:cs="Arial"/>
          <w:sz w:val="22"/>
          <w:szCs w:val="22"/>
        </w:rPr>
      </w:pPr>
    </w:p>
    <w:sectPr w:rsidR="006B32AD" w:rsidRPr="00C1768E" w:rsidSect="00D663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8E"/>
    <w:rsid w:val="001C48EA"/>
    <w:rsid w:val="00282896"/>
    <w:rsid w:val="00286ACC"/>
    <w:rsid w:val="004758B2"/>
    <w:rsid w:val="005A5263"/>
    <w:rsid w:val="007270D7"/>
    <w:rsid w:val="00804A8D"/>
    <w:rsid w:val="00863B20"/>
    <w:rsid w:val="009949D8"/>
    <w:rsid w:val="00B76E8D"/>
    <w:rsid w:val="00BB0949"/>
    <w:rsid w:val="00BF1B5A"/>
    <w:rsid w:val="00C1768E"/>
    <w:rsid w:val="00D66327"/>
    <w:rsid w:val="00EE046A"/>
    <w:rsid w:val="00F1313C"/>
    <w:rsid w:val="00F9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F1BFA"/>
  <w14:defaultImageDpi w14:val="32767"/>
  <w15:chartTrackingRefBased/>
  <w15:docId w15:val="{064F3692-004C-9F40-8AC0-098C0A8A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68E"/>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semiHidden/>
    <w:unhideWhenUsed/>
    <w:rsid w:val="00C1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bishop@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Whittingham</dc:creator>
  <cp:keywords/>
  <dc:description/>
  <cp:lastModifiedBy>Lisa Whittingham</cp:lastModifiedBy>
  <cp:revision>1</cp:revision>
  <dcterms:created xsi:type="dcterms:W3CDTF">2019-01-24T04:00:00Z</dcterms:created>
  <dcterms:modified xsi:type="dcterms:W3CDTF">2019-01-24T04:00:00Z</dcterms:modified>
</cp:coreProperties>
</file>