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33E30" w14:textId="1FD214E8" w:rsidR="00C57F73" w:rsidRPr="009E221B" w:rsidRDefault="009E3E1C" w:rsidP="00DF61DD">
      <w:pPr>
        <w:pStyle w:val="NormalWeb"/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HEALTHCARE EXPERIENCES OF GIRLS AND WOMEN </w:t>
      </w:r>
      <w:r w:rsidR="00C57F73"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ON THE AUTISM SPECTRUM</w:t>
      </w:r>
    </w:p>
    <w:p w14:paraId="057ECF6C" w14:textId="145611A4" w:rsidR="009E221B" w:rsidRPr="009E221B" w:rsidRDefault="009E221B" w:rsidP="00DF61DD">
      <w:pPr>
        <w:pStyle w:val="NormalWeb"/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Meaghan Walker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  <w:vertAlign w:val="superscript"/>
        </w:rPr>
        <w:t>1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Yani Hamdani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1,2</w:t>
      </w: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, Caroline Kassee</w:t>
      </w:r>
      <w:r w:rsidR="00DF61DD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3</w:t>
      </w: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, Peter Szatmari</w:t>
      </w: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3,5</w:t>
      </w: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, Stephanie Ameis</w:t>
      </w:r>
      <w:r w:rsidR="00DF61DD" w:rsidRPr="00DF61DD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3,5</w:t>
      </w: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, Amanda Sawyer</w:t>
      </w:r>
      <w:r w:rsidR="00DF61DD" w:rsidRPr="00DF61DD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1,5</w:t>
      </w: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, Pushpal Desarkar</w:t>
      </w:r>
      <w:r w:rsidR="00DF61DD" w:rsidRPr="00DF61DD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1,5</w:t>
      </w: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, Brenda Gladstone</w:t>
      </w:r>
      <w:r w:rsidR="00DF61DD" w:rsidRPr="00DF61DD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4</w:t>
      </w: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, Yona Lunsky</w:t>
      </w:r>
      <w:r w:rsidR="00DF61DD" w:rsidRPr="00DF61DD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1,5</w:t>
      </w:r>
      <w:r w:rsidRPr="00DF61DD">
        <w:rPr>
          <w:rFonts w:ascii="Arial" w:hAnsi="Arial" w:cs="Arial"/>
          <w:b/>
          <w:bCs/>
          <w:iCs/>
          <w:color w:val="000000"/>
          <w:sz w:val="22"/>
          <w:szCs w:val="22"/>
          <w:vertAlign w:val="superscript"/>
        </w:rPr>
        <w:t xml:space="preserve">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&amp; </w:t>
      </w: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Meng-Chuan Lai</w:t>
      </w:r>
      <w:r w:rsidR="00DF61DD" w:rsidRPr="00DF61DD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3,5</w:t>
      </w:r>
    </w:p>
    <w:p w14:paraId="3E581D65" w14:textId="39620A71" w:rsidR="00D57B49" w:rsidRPr="009E221B" w:rsidRDefault="009E221B" w:rsidP="00DF61DD">
      <w:pPr>
        <w:pStyle w:val="NormalWeb"/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E221B">
        <w:rPr>
          <w:rFonts w:ascii="Arial" w:hAnsi="Arial" w:cs="Arial"/>
          <w:b/>
          <w:bCs/>
          <w:iCs/>
          <w:color w:val="000000"/>
          <w:sz w:val="22"/>
          <w:szCs w:val="22"/>
          <w:vertAlign w:val="superscript"/>
        </w:rPr>
        <w:t>1</w:t>
      </w:r>
      <w:r w:rsidR="00D57B49"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Azrieli </w:t>
      </w:r>
      <w:r w:rsidR="00485FCF"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Adult</w:t>
      </w:r>
      <w:r w:rsidR="00D57B49"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Neurodevelopmental </w:t>
      </w:r>
      <w:r w:rsidR="00485FCF"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Centre</w:t>
      </w:r>
      <w:r w:rsidR="006E61EA"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, Centre for Addiction and Mental Health;</w:t>
      </w:r>
      <w:r w:rsidR="00D57B49"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vertAlign w:val="superscript"/>
        </w:rPr>
        <w:t>2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Department of Occupational Science and Occupational Therapy, University of Toronto;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vertAlign w:val="superscript"/>
        </w:rPr>
        <w:t>3</w:t>
      </w:r>
      <w:r w:rsidR="00DF61D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Margaret and Wallace McCain Centre for Child,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Youth and </w:t>
      </w:r>
      <w:r w:rsidR="00DF61DD">
        <w:rPr>
          <w:rFonts w:ascii="Arial" w:hAnsi="Arial" w:cs="Arial"/>
          <w:b/>
          <w:bCs/>
          <w:iCs/>
          <w:color w:val="000000"/>
          <w:sz w:val="22"/>
          <w:szCs w:val="22"/>
        </w:rPr>
        <w:t>Family Mental Health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Centre for Addiction and Mental Health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;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  <w:vertAlign w:val="superscript"/>
        </w:rPr>
        <w:t>4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Dalla Lana School of Public Health, University of Toronto;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  <w:vertAlign w:val="superscript"/>
        </w:rPr>
        <w:t>5</w:t>
      </w:r>
      <w:r w:rsidR="00205A95"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Department of Psychiatry,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University of Toronto.</w:t>
      </w:r>
    </w:p>
    <w:p w14:paraId="27FC4C2E" w14:textId="048C2185" w:rsidR="00DF61DD" w:rsidRDefault="00D57B49" w:rsidP="00DF61DD">
      <w:pPr>
        <w:pStyle w:val="NormalWeb"/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Correspondence: </w:t>
      </w:r>
      <w:r w:rsidR="00DF61DD"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Meaghan Walker</w:t>
      </w:r>
      <w:r w:rsidR="00DF61D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="00DF61DD"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Azrieli Adult Neurodevelopmental Centre, Centre for Addiction and Mental Health</w:t>
      </w:r>
      <w:r w:rsidR="00DF61D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hyperlink r:id="rId6" w:history="1">
        <w:r w:rsidR="00DF61DD" w:rsidRPr="0012415B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meaghan.walker@camh.ca</w:t>
        </w:r>
      </w:hyperlink>
      <w:r w:rsidR="00DF61D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0E469CE7" w14:textId="5B59F150" w:rsidR="00DF61DD" w:rsidRDefault="00DF61DD" w:rsidP="00DF61DD">
      <w:pPr>
        <w:pStyle w:val="NormalWeb"/>
        <w:spacing w:line="276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Yani Hamdani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Azrieli Adult Neurodevelopmental Centre, Centre for Addiction and Mental Health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hyperlink r:id="rId7" w:history="1">
        <w:r w:rsidRPr="0012415B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yani.hamdani@camh.ca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6156A4C5" w14:textId="6FF4F1B4" w:rsidR="00DF61DD" w:rsidRDefault="00DF61DD" w:rsidP="00DF61DD">
      <w:pPr>
        <w:pStyle w:val="NormalWeb"/>
        <w:spacing w:line="276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Caroline Kassee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Margaret and Wallace McCain Centre for Child,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Youth and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Family Mental Health,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Centre for Addiction and Mental Health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hyperlink r:id="rId8" w:history="1">
        <w:r w:rsidRPr="0012415B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caroline.kasse@camh.ca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61963176" w14:textId="7DD16E23" w:rsidR="00DF61DD" w:rsidRDefault="00DF61DD" w:rsidP="00DF61DD">
      <w:pPr>
        <w:pStyle w:val="NormalWeb"/>
        <w:spacing w:line="276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Peter Szatmari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Margaret and Wallace McCain Centre for Child,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Youth and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Family Mental Health,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Centre for Addiction and Mental Health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hyperlink r:id="rId9" w:history="1">
        <w:r w:rsidRPr="0012415B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peter.szatmari@camh.ca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42E68B8F" w14:textId="41E7453D" w:rsidR="00DF61DD" w:rsidRPr="00DF61DD" w:rsidRDefault="00DF61DD" w:rsidP="00DF61DD">
      <w:pPr>
        <w:pStyle w:val="NormalWeb"/>
        <w:spacing w:line="276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Stephanie Ameis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Margaret and Wallace McCain Centre for Child,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Youth and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Family Mental Health,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Centre for Addiction and Mental Health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hyperlink r:id="rId10" w:history="1">
        <w:r w:rsidRPr="0012415B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stephanie.ameis@camh.ca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37D1733C" w14:textId="7FD21E29" w:rsidR="00DF61DD" w:rsidRDefault="00DF61DD" w:rsidP="00DF61DD">
      <w:pPr>
        <w:pStyle w:val="NormalWeb"/>
        <w:spacing w:line="276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Amanda Sawyer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Azrieli Adult Neurodevelopmental Centre, Centre for Addiction and Mental Health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hyperlink r:id="rId11" w:history="1">
        <w:r w:rsidRPr="0012415B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amanda.sawyer@camh.ca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071253A2" w14:textId="34053DE2" w:rsidR="00DF61DD" w:rsidRPr="00DF61DD" w:rsidRDefault="00DF61DD" w:rsidP="00DF61DD">
      <w:pPr>
        <w:pStyle w:val="NormalWeb"/>
        <w:spacing w:line="276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Pushpal Desarkar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Azrieli Adult Neurodevelopmental Centre, Centre for Addiction and Mental Health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hyperlink r:id="rId12" w:history="1">
        <w:r w:rsidRPr="0012415B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pushpal.desarkar@camh.ca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1A900197" w14:textId="3537AA32" w:rsidR="00DF61DD" w:rsidRPr="00DF61DD" w:rsidRDefault="00DF61DD" w:rsidP="00DF61DD">
      <w:pPr>
        <w:pStyle w:val="NormalWeb"/>
        <w:spacing w:line="276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Brenda Gladstone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Dalla</w:t>
      </w:r>
      <w:proofErr w:type="spellEnd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Lana School of Public Health, University of Toronto, </w:t>
      </w:r>
      <w:hyperlink r:id="rId13" w:history="1">
        <w:r w:rsidRPr="0012415B">
          <w:rPr>
            <w:rStyle w:val="Hyperlink"/>
            <w:rFonts w:ascii="Arial" w:hAnsi="Arial" w:cs="Arial"/>
            <w:b/>
            <w:sz w:val="22"/>
            <w:szCs w:val="22"/>
            <w:shd w:val="clear" w:color="auto" w:fill="FFFFFF"/>
          </w:rPr>
          <w:t>brenda.gladstone@utoronto.ca</w:t>
        </w:r>
      </w:hyperlink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4419CA36" w14:textId="1B17DEF7" w:rsidR="00DF61DD" w:rsidRPr="00DF61DD" w:rsidRDefault="00DF61DD" w:rsidP="00DF61DD">
      <w:pPr>
        <w:pStyle w:val="NormalWeb"/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Yona Lunsky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Azrieli Adult Neurodevelopmental Centre, Centre for Addiction and Mental Health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hyperlink r:id="rId14" w:history="1">
        <w:r w:rsidRPr="0012415B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yona.lunksy@camh.ca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7D75EAE5" w14:textId="6CEF1901" w:rsidR="00DF61DD" w:rsidRPr="00DF61DD" w:rsidRDefault="00DF61DD" w:rsidP="00DF61DD">
      <w:pPr>
        <w:pStyle w:val="NormalWeb"/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E221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Meng-Chuan Lai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Margaret and Wallace McCain Centre for Child,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Youth and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Family Mental Health, </w:t>
      </w:r>
      <w:r w:rsidRPr="009E221B">
        <w:rPr>
          <w:rFonts w:ascii="Arial" w:hAnsi="Arial" w:cs="Arial"/>
          <w:b/>
          <w:bCs/>
          <w:iCs/>
          <w:color w:val="000000"/>
          <w:sz w:val="22"/>
          <w:szCs w:val="22"/>
        </w:rPr>
        <w:t>Centre for Addiction and Mental Health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hyperlink r:id="rId15" w:history="1">
        <w:r w:rsidRPr="0012415B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mengchuan.lai@utoronto.ca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6BA6EA43" w14:textId="77777777" w:rsidR="00DF61DD" w:rsidRPr="009E221B" w:rsidRDefault="00DF61DD" w:rsidP="00C57F73">
      <w:pPr>
        <w:pStyle w:val="NormalWeb"/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8C0DE63" w14:textId="35AF854F" w:rsidR="002C3306" w:rsidRPr="009E221B" w:rsidRDefault="00592B83">
      <w:pPr>
        <w:rPr>
          <w:rFonts w:ascii="Arial" w:hAnsi="Arial" w:cs="Arial"/>
        </w:rPr>
      </w:pPr>
      <w:r w:rsidRPr="009E221B">
        <w:rPr>
          <w:rFonts w:ascii="Arial" w:hAnsi="Arial" w:cs="Arial"/>
          <w:b/>
        </w:rPr>
        <w:t>Objectives:</w:t>
      </w:r>
      <w:r w:rsidR="002C3306" w:rsidRPr="009E221B">
        <w:rPr>
          <w:rFonts w:ascii="Arial" w:hAnsi="Arial" w:cs="Arial"/>
          <w:b/>
        </w:rPr>
        <w:t xml:space="preserve"> </w:t>
      </w:r>
      <w:r w:rsidR="00C02B2A" w:rsidRPr="009E221B">
        <w:rPr>
          <w:rFonts w:ascii="Arial" w:hAnsi="Arial" w:cs="Arial"/>
        </w:rPr>
        <w:t xml:space="preserve"> </w:t>
      </w:r>
      <w:r w:rsidR="002C3306" w:rsidRPr="009E221B">
        <w:rPr>
          <w:rFonts w:ascii="Arial" w:hAnsi="Arial" w:cs="Arial"/>
        </w:rPr>
        <w:t xml:space="preserve">Autism has predominantly been </w:t>
      </w:r>
      <w:r w:rsidR="00C57F73" w:rsidRPr="009E221B">
        <w:rPr>
          <w:rFonts w:ascii="Arial" w:hAnsi="Arial" w:cs="Arial"/>
        </w:rPr>
        <w:t>diagnosed</w:t>
      </w:r>
      <w:r w:rsidR="002C3306" w:rsidRPr="009E221B">
        <w:rPr>
          <w:rFonts w:ascii="Arial" w:hAnsi="Arial" w:cs="Arial"/>
        </w:rPr>
        <w:t xml:space="preserve"> more </w:t>
      </w:r>
      <w:r w:rsidR="00C57F73" w:rsidRPr="009E221B">
        <w:rPr>
          <w:rFonts w:ascii="Arial" w:hAnsi="Arial" w:cs="Arial"/>
        </w:rPr>
        <w:t xml:space="preserve">in </w:t>
      </w:r>
      <w:r w:rsidR="002C3306" w:rsidRPr="009E221B">
        <w:rPr>
          <w:rFonts w:ascii="Arial" w:hAnsi="Arial" w:cs="Arial"/>
        </w:rPr>
        <w:t xml:space="preserve">males than females. </w:t>
      </w:r>
      <w:r w:rsidR="00485FCF" w:rsidRPr="009E221B">
        <w:rPr>
          <w:rFonts w:ascii="Arial" w:hAnsi="Arial" w:cs="Arial"/>
        </w:rPr>
        <w:t>R</w:t>
      </w:r>
      <w:r w:rsidR="002C3306" w:rsidRPr="009E221B">
        <w:rPr>
          <w:rFonts w:ascii="Arial" w:hAnsi="Arial" w:cs="Arial"/>
        </w:rPr>
        <w:t>ecent explorations of male and female presentations have</w:t>
      </w:r>
      <w:r w:rsidR="009E3E1C" w:rsidRPr="009E221B">
        <w:rPr>
          <w:rFonts w:ascii="Arial" w:hAnsi="Arial" w:cs="Arial"/>
        </w:rPr>
        <w:t xml:space="preserve"> </w:t>
      </w:r>
      <w:r w:rsidR="00485FCF" w:rsidRPr="009E221B">
        <w:rPr>
          <w:rFonts w:ascii="Arial" w:hAnsi="Arial" w:cs="Arial"/>
        </w:rPr>
        <w:t>suggested</w:t>
      </w:r>
      <w:r w:rsidR="009E3E1C" w:rsidRPr="009E221B">
        <w:rPr>
          <w:rFonts w:ascii="Arial" w:hAnsi="Arial" w:cs="Arial"/>
        </w:rPr>
        <w:t xml:space="preserve"> that</w:t>
      </w:r>
      <w:r w:rsidR="002C3306" w:rsidRPr="009E221B">
        <w:rPr>
          <w:rFonts w:ascii="Arial" w:hAnsi="Arial" w:cs="Arial"/>
        </w:rPr>
        <w:t xml:space="preserve"> </w:t>
      </w:r>
      <w:r w:rsidR="00205A95" w:rsidRPr="009E221B">
        <w:rPr>
          <w:rFonts w:ascii="Arial" w:hAnsi="Arial" w:cs="Arial"/>
        </w:rPr>
        <w:t xml:space="preserve">autism </w:t>
      </w:r>
      <w:r w:rsidR="002C3306" w:rsidRPr="009E221B">
        <w:rPr>
          <w:rFonts w:ascii="Arial" w:hAnsi="Arial" w:cs="Arial"/>
        </w:rPr>
        <w:t>may be diagnosed less in females because their behaviours differ</w:t>
      </w:r>
      <w:r w:rsidR="00205A95" w:rsidRPr="009E221B">
        <w:rPr>
          <w:rFonts w:ascii="Arial" w:hAnsi="Arial" w:cs="Arial"/>
        </w:rPr>
        <w:t xml:space="preserve"> </w:t>
      </w:r>
      <w:r w:rsidR="000F7A61" w:rsidRPr="009E221B">
        <w:rPr>
          <w:rFonts w:ascii="Arial" w:hAnsi="Arial" w:cs="Arial"/>
        </w:rPr>
        <w:t>in some ways than</w:t>
      </w:r>
      <w:r w:rsidR="002C3306" w:rsidRPr="009E221B">
        <w:rPr>
          <w:rFonts w:ascii="Arial" w:hAnsi="Arial" w:cs="Arial"/>
        </w:rPr>
        <w:t xml:space="preserve"> the behaviours </w:t>
      </w:r>
      <w:r w:rsidR="00485FCF" w:rsidRPr="009E221B">
        <w:rPr>
          <w:rFonts w:ascii="Arial" w:hAnsi="Arial" w:cs="Arial"/>
        </w:rPr>
        <w:t>typically associated with autistic m</w:t>
      </w:r>
      <w:r w:rsidR="002C3306" w:rsidRPr="009E221B">
        <w:rPr>
          <w:rFonts w:ascii="Arial" w:hAnsi="Arial" w:cs="Arial"/>
        </w:rPr>
        <w:t xml:space="preserve">ales. Females are often misdiagnosed and diagnosed later than males, putting them at a disadvantage for accessing services and supports and resulting in unmet healthcare needs. Research on the presentation and behavioural patterns of autism in girls and women is </w:t>
      </w:r>
      <w:r w:rsidR="00C02B2A" w:rsidRPr="009E221B">
        <w:rPr>
          <w:rFonts w:ascii="Arial" w:hAnsi="Arial" w:cs="Arial"/>
        </w:rPr>
        <w:t>growing;</w:t>
      </w:r>
      <w:r w:rsidR="002C3306" w:rsidRPr="009E221B">
        <w:rPr>
          <w:rFonts w:ascii="Arial" w:hAnsi="Arial" w:cs="Arial"/>
        </w:rPr>
        <w:t xml:space="preserve"> however there is a </w:t>
      </w:r>
      <w:r w:rsidR="00205A95" w:rsidRPr="009E221B">
        <w:rPr>
          <w:rFonts w:ascii="Arial" w:hAnsi="Arial" w:cs="Arial"/>
        </w:rPr>
        <w:t xml:space="preserve">need </w:t>
      </w:r>
      <w:r w:rsidR="002C3306" w:rsidRPr="009E221B">
        <w:rPr>
          <w:rFonts w:ascii="Arial" w:hAnsi="Arial" w:cs="Arial"/>
        </w:rPr>
        <w:t>f</w:t>
      </w:r>
      <w:r w:rsidR="00C812AE" w:rsidRPr="009E221B">
        <w:rPr>
          <w:rFonts w:ascii="Arial" w:hAnsi="Arial" w:cs="Arial"/>
        </w:rPr>
        <w:t>or</w:t>
      </w:r>
      <w:r w:rsidR="002C3306" w:rsidRPr="009E221B">
        <w:rPr>
          <w:rFonts w:ascii="Arial" w:hAnsi="Arial" w:cs="Arial"/>
        </w:rPr>
        <w:t xml:space="preserve"> </w:t>
      </w:r>
      <w:r w:rsidR="00205A95" w:rsidRPr="009E221B">
        <w:rPr>
          <w:rFonts w:ascii="Arial" w:hAnsi="Arial" w:cs="Arial"/>
        </w:rPr>
        <w:t xml:space="preserve">more </w:t>
      </w:r>
      <w:r w:rsidR="002C3306" w:rsidRPr="009E221B">
        <w:rPr>
          <w:rFonts w:ascii="Arial" w:hAnsi="Arial" w:cs="Arial"/>
        </w:rPr>
        <w:t xml:space="preserve">qualitative research exploring the </w:t>
      </w:r>
      <w:r w:rsidR="002C3306" w:rsidRPr="009E221B">
        <w:rPr>
          <w:rFonts w:ascii="Arial" w:hAnsi="Arial" w:cs="Arial"/>
        </w:rPr>
        <w:lastRenderedPageBreak/>
        <w:t xml:space="preserve">lived </w:t>
      </w:r>
      <w:r w:rsidR="00C02B2A" w:rsidRPr="009E221B">
        <w:rPr>
          <w:rFonts w:ascii="Arial" w:hAnsi="Arial" w:cs="Arial"/>
        </w:rPr>
        <w:t>experiences</w:t>
      </w:r>
      <w:r w:rsidR="002C3306" w:rsidRPr="009E221B">
        <w:rPr>
          <w:rFonts w:ascii="Arial" w:hAnsi="Arial" w:cs="Arial"/>
        </w:rPr>
        <w:t xml:space="preserve"> and perspectives of </w:t>
      </w:r>
      <w:r w:rsidR="00205A95" w:rsidRPr="009E221B">
        <w:rPr>
          <w:rFonts w:ascii="Arial" w:hAnsi="Arial" w:cs="Arial"/>
        </w:rPr>
        <w:t xml:space="preserve">autistic </w:t>
      </w:r>
      <w:r w:rsidR="002C3306" w:rsidRPr="009E221B">
        <w:rPr>
          <w:rFonts w:ascii="Arial" w:hAnsi="Arial" w:cs="Arial"/>
        </w:rPr>
        <w:t xml:space="preserve">girls and women </w:t>
      </w:r>
      <w:r w:rsidR="00C02B2A" w:rsidRPr="009E221B">
        <w:rPr>
          <w:rFonts w:ascii="Arial" w:hAnsi="Arial" w:cs="Arial"/>
        </w:rPr>
        <w:t>with regards to healthcare</w:t>
      </w:r>
      <w:r w:rsidR="009E3E1C" w:rsidRPr="009E221B">
        <w:rPr>
          <w:rFonts w:ascii="Arial" w:hAnsi="Arial" w:cs="Arial"/>
        </w:rPr>
        <w:t xml:space="preserve"> </w:t>
      </w:r>
      <w:r w:rsidR="000F7A61" w:rsidRPr="009E221B">
        <w:rPr>
          <w:rFonts w:ascii="Arial" w:hAnsi="Arial" w:cs="Arial"/>
        </w:rPr>
        <w:t>experiences, including</w:t>
      </w:r>
      <w:r w:rsidR="009E3E1C" w:rsidRPr="009E221B">
        <w:rPr>
          <w:rFonts w:ascii="Arial" w:hAnsi="Arial" w:cs="Arial"/>
        </w:rPr>
        <w:t xml:space="preserve"> the of </w:t>
      </w:r>
      <w:r w:rsidR="000F7A61" w:rsidRPr="009E221B">
        <w:rPr>
          <w:rFonts w:ascii="Arial" w:hAnsi="Arial" w:cs="Arial"/>
        </w:rPr>
        <w:t>experiences of seeking an autism diagnosis</w:t>
      </w:r>
      <w:r w:rsidR="00C02B2A" w:rsidRPr="009E221B">
        <w:rPr>
          <w:rFonts w:ascii="Arial" w:hAnsi="Arial" w:cs="Arial"/>
        </w:rPr>
        <w:t xml:space="preserve">. The goal of this study was to explore the healthcare experiences and recommendations of </w:t>
      </w:r>
      <w:r w:rsidR="00485FCF" w:rsidRPr="009E221B">
        <w:rPr>
          <w:rFonts w:ascii="Arial" w:hAnsi="Arial" w:cs="Arial"/>
        </w:rPr>
        <w:t>autistic girls and women</w:t>
      </w:r>
      <w:r w:rsidR="00C02B2A" w:rsidRPr="009E221B">
        <w:rPr>
          <w:rFonts w:ascii="Arial" w:hAnsi="Arial" w:cs="Arial"/>
        </w:rPr>
        <w:t xml:space="preserve">.  </w:t>
      </w:r>
    </w:p>
    <w:p w14:paraId="2A204C84" w14:textId="3C130480" w:rsidR="00C02B2A" w:rsidRPr="009E221B" w:rsidRDefault="00592B83">
      <w:pPr>
        <w:rPr>
          <w:rFonts w:ascii="Arial" w:hAnsi="Arial" w:cs="Arial"/>
        </w:rPr>
      </w:pPr>
      <w:r w:rsidRPr="009E221B">
        <w:rPr>
          <w:rFonts w:ascii="Arial" w:hAnsi="Arial" w:cs="Arial"/>
          <w:b/>
        </w:rPr>
        <w:t>Methods:</w:t>
      </w:r>
      <w:r w:rsidR="00C02B2A" w:rsidRPr="009E221B">
        <w:rPr>
          <w:rFonts w:ascii="Arial" w:hAnsi="Arial" w:cs="Arial"/>
          <w:b/>
        </w:rPr>
        <w:t xml:space="preserve"> </w:t>
      </w:r>
      <w:r w:rsidR="00C02B2A" w:rsidRPr="009E221B">
        <w:rPr>
          <w:rFonts w:ascii="Arial" w:hAnsi="Arial" w:cs="Arial"/>
        </w:rPr>
        <w:t xml:space="preserve">A qualitative descriptive approach was taken, involving semi-structured interviews and focus groups with three groups of participants: girls </w:t>
      </w:r>
      <w:r w:rsidR="00485FCF" w:rsidRPr="009E221B">
        <w:rPr>
          <w:rFonts w:ascii="Arial" w:hAnsi="Arial" w:cs="Arial"/>
        </w:rPr>
        <w:t>on the autism spectrum</w:t>
      </w:r>
      <w:r w:rsidR="00C02B2A" w:rsidRPr="009E221B">
        <w:rPr>
          <w:rFonts w:ascii="Arial" w:hAnsi="Arial" w:cs="Arial"/>
        </w:rPr>
        <w:t xml:space="preserve"> (12-18 years old), women </w:t>
      </w:r>
      <w:r w:rsidR="00146E34" w:rsidRPr="009E221B">
        <w:rPr>
          <w:rFonts w:ascii="Arial" w:hAnsi="Arial" w:cs="Arial"/>
        </w:rPr>
        <w:t>on the autism spectrum</w:t>
      </w:r>
      <w:r w:rsidR="00C02B2A" w:rsidRPr="009E221B">
        <w:rPr>
          <w:rFonts w:ascii="Arial" w:hAnsi="Arial" w:cs="Arial"/>
        </w:rPr>
        <w:t xml:space="preserve"> (18 years and older) and parents</w:t>
      </w:r>
      <w:r w:rsidR="00146E34" w:rsidRPr="009E221B">
        <w:rPr>
          <w:rFonts w:ascii="Arial" w:hAnsi="Arial" w:cs="Arial"/>
        </w:rPr>
        <w:t xml:space="preserve"> of autistic girls and women</w:t>
      </w:r>
      <w:r w:rsidR="00C02B2A" w:rsidRPr="009E221B">
        <w:rPr>
          <w:rFonts w:ascii="Arial" w:hAnsi="Arial" w:cs="Arial"/>
        </w:rPr>
        <w:t>. Transcripts were professionally transcribed and Nvivo software was used to organize</w:t>
      </w:r>
      <w:r w:rsidR="009E3E1C" w:rsidRPr="009E221B">
        <w:rPr>
          <w:rFonts w:ascii="Arial" w:hAnsi="Arial" w:cs="Arial"/>
        </w:rPr>
        <w:t xml:space="preserve"> the data. Analytic meetings were held, where key ideas were discussed and informed a coding scheme. Two coders independently coded the transcripts, and created analytic memos based on full-group discussions. </w:t>
      </w:r>
    </w:p>
    <w:p w14:paraId="3424218C" w14:textId="7A2ACFDB" w:rsidR="009E3E1C" w:rsidRPr="009E221B" w:rsidRDefault="00C02B2A">
      <w:pPr>
        <w:rPr>
          <w:rFonts w:ascii="Arial" w:hAnsi="Arial" w:cs="Arial"/>
        </w:rPr>
      </w:pPr>
      <w:r w:rsidRPr="009E221B">
        <w:rPr>
          <w:rFonts w:ascii="Arial" w:hAnsi="Arial" w:cs="Arial"/>
          <w:b/>
        </w:rPr>
        <w:t xml:space="preserve">Results: </w:t>
      </w:r>
      <w:r w:rsidR="009E3E1C" w:rsidRPr="009E221B">
        <w:rPr>
          <w:rFonts w:ascii="Arial" w:hAnsi="Arial" w:cs="Arial"/>
        </w:rPr>
        <w:t>Six focus groups and 20 individual interviews were held, consisting of 23 girls and wome</w:t>
      </w:r>
      <w:r w:rsidR="00485FCF" w:rsidRPr="009E221B">
        <w:rPr>
          <w:rFonts w:ascii="Arial" w:hAnsi="Arial" w:cs="Arial"/>
        </w:rPr>
        <w:t>n with a clinical diagnosis of a</w:t>
      </w:r>
      <w:r w:rsidR="009E3E1C" w:rsidRPr="009E221B">
        <w:rPr>
          <w:rFonts w:ascii="Arial" w:hAnsi="Arial" w:cs="Arial"/>
        </w:rPr>
        <w:t>utism, four women who had self-diagnosed themselv</w:t>
      </w:r>
      <w:r w:rsidR="00485FCF" w:rsidRPr="009E221B">
        <w:rPr>
          <w:rFonts w:ascii="Arial" w:hAnsi="Arial" w:cs="Arial"/>
        </w:rPr>
        <w:t>es with a</w:t>
      </w:r>
      <w:r w:rsidR="00417427" w:rsidRPr="009E221B">
        <w:rPr>
          <w:rFonts w:ascii="Arial" w:hAnsi="Arial" w:cs="Arial"/>
        </w:rPr>
        <w:t>utism (ages 12-71</w:t>
      </w:r>
      <w:r w:rsidR="00146E34" w:rsidRPr="009E221B">
        <w:rPr>
          <w:rFonts w:ascii="Arial" w:hAnsi="Arial" w:cs="Arial"/>
        </w:rPr>
        <w:t xml:space="preserve"> years</w:t>
      </w:r>
      <w:r w:rsidR="00417427" w:rsidRPr="009E221B">
        <w:rPr>
          <w:rFonts w:ascii="Arial" w:hAnsi="Arial" w:cs="Arial"/>
        </w:rPr>
        <w:t>), and 21 parents. Participants were diagnosed between the ages of 2-63</w:t>
      </w:r>
      <w:r w:rsidR="00146E34" w:rsidRPr="009E221B">
        <w:rPr>
          <w:rFonts w:ascii="Arial" w:hAnsi="Arial" w:cs="Arial"/>
        </w:rPr>
        <w:t xml:space="preserve"> years</w:t>
      </w:r>
      <w:r w:rsidR="00417427" w:rsidRPr="009E221B">
        <w:rPr>
          <w:rFonts w:ascii="Arial" w:hAnsi="Arial" w:cs="Arial"/>
        </w:rPr>
        <w:t xml:space="preserve">. </w:t>
      </w:r>
      <w:r w:rsidR="009F1A34" w:rsidRPr="009E221B">
        <w:rPr>
          <w:rFonts w:ascii="Arial" w:hAnsi="Arial" w:cs="Arial"/>
        </w:rPr>
        <w:t xml:space="preserve">When discussing the </w:t>
      </w:r>
      <w:r w:rsidR="004B3CFA" w:rsidRPr="009E221B">
        <w:rPr>
          <w:rFonts w:ascii="Arial" w:hAnsi="Arial" w:cs="Arial"/>
        </w:rPr>
        <w:t>diagnosi</w:t>
      </w:r>
      <w:r w:rsidR="009F1A34" w:rsidRPr="009E221B">
        <w:rPr>
          <w:rFonts w:ascii="Arial" w:hAnsi="Arial" w:cs="Arial"/>
        </w:rPr>
        <w:t>s</w:t>
      </w:r>
      <w:r w:rsidR="004B3CFA" w:rsidRPr="009E221B">
        <w:rPr>
          <w:rFonts w:ascii="Arial" w:hAnsi="Arial" w:cs="Arial"/>
        </w:rPr>
        <w:t xml:space="preserve"> process</w:t>
      </w:r>
      <w:r w:rsidR="009F1A34" w:rsidRPr="009E221B">
        <w:rPr>
          <w:rFonts w:ascii="Arial" w:hAnsi="Arial" w:cs="Arial"/>
        </w:rPr>
        <w:t xml:space="preserve">, </w:t>
      </w:r>
      <w:r w:rsidR="00417427" w:rsidRPr="009E221B">
        <w:rPr>
          <w:rFonts w:ascii="Arial" w:hAnsi="Arial" w:cs="Arial"/>
        </w:rPr>
        <w:t xml:space="preserve">participants </w:t>
      </w:r>
      <w:r w:rsidR="004B3CFA" w:rsidRPr="009E221B">
        <w:rPr>
          <w:rFonts w:ascii="Arial" w:hAnsi="Arial" w:cs="Arial"/>
        </w:rPr>
        <w:t xml:space="preserve">attributed </w:t>
      </w:r>
      <w:r w:rsidR="00C812AE" w:rsidRPr="009E221B">
        <w:rPr>
          <w:rFonts w:ascii="Arial" w:hAnsi="Arial" w:cs="Arial"/>
        </w:rPr>
        <w:t xml:space="preserve">obstacles encountered in the diagnostic process to being misunderstood by frontline clinicians and not fitting mainstream and stereotypical presentations of autism. </w:t>
      </w:r>
      <w:r w:rsidR="00417427" w:rsidRPr="009E221B">
        <w:rPr>
          <w:rFonts w:ascii="Arial" w:hAnsi="Arial" w:cs="Arial"/>
        </w:rPr>
        <w:t>Relating to overall healthcare experiences, participants discuss</w:t>
      </w:r>
      <w:r w:rsidR="00146E34" w:rsidRPr="009E221B">
        <w:rPr>
          <w:rFonts w:ascii="Arial" w:hAnsi="Arial" w:cs="Arial"/>
        </w:rPr>
        <w:t>ed</w:t>
      </w:r>
      <w:r w:rsidR="00417427" w:rsidRPr="009E221B">
        <w:rPr>
          <w:rFonts w:ascii="Arial" w:hAnsi="Arial" w:cs="Arial"/>
        </w:rPr>
        <w:t xml:space="preserve"> not feeling </w:t>
      </w:r>
      <w:r w:rsidR="00347950" w:rsidRPr="009E221B">
        <w:rPr>
          <w:rFonts w:ascii="Arial" w:hAnsi="Arial" w:cs="Arial"/>
        </w:rPr>
        <w:t>understood and difficulties with advocating</w:t>
      </w:r>
      <w:r w:rsidR="00F24A7F" w:rsidRPr="009E221B">
        <w:rPr>
          <w:rFonts w:ascii="Arial" w:hAnsi="Arial" w:cs="Arial"/>
        </w:rPr>
        <w:t xml:space="preserve"> for</w:t>
      </w:r>
      <w:r w:rsidR="00347950" w:rsidRPr="009E221B">
        <w:rPr>
          <w:rFonts w:ascii="Arial" w:hAnsi="Arial" w:cs="Arial"/>
        </w:rPr>
        <w:t xml:space="preserve"> their healthcare needs. </w:t>
      </w:r>
      <w:r w:rsidR="00417427" w:rsidRPr="009E221B">
        <w:rPr>
          <w:rFonts w:ascii="Arial" w:hAnsi="Arial" w:cs="Arial"/>
        </w:rPr>
        <w:t>Participants recommend</w:t>
      </w:r>
      <w:r w:rsidR="00146E34" w:rsidRPr="009E221B">
        <w:rPr>
          <w:rFonts w:ascii="Arial" w:hAnsi="Arial" w:cs="Arial"/>
        </w:rPr>
        <w:t>ed</w:t>
      </w:r>
      <w:r w:rsidR="00417427" w:rsidRPr="009E221B">
        <w:rPr>
          <w:rFonts w:ascii="Arial" w:hAnsi="Arial" w:cs="Arial"/>
        </w:rPr>
        <w:t xml:space="preserve"> education and awareness as two key areas for healthcare improvements. A better understanding of the communication and sensory challenges associated with </w:t>
      </w:r>
      <w:r w:rsidR="00146E34" w:rsidRPr="009E221B">
        <w:rPr>
          <w:rFonts w:ascii="Arial" w:hAnsi="Arial" w:cs="Arial"/>
        </w:rPr>
        <w:t>a</w:t>
      </w:r>
      <w:r w:rsidR="00417427" w:rsidRPr="009E221B">
        <w:rPr>
          <w:rFonts w:ascii="Arial" w:hAnsi="Arial" w:cs="Arial"/>
        </w:rPr>
        <w:t xml:space="preserve">utism, as well as an understanding of non-stereotypical presentations of </w:t>
      </w:r>
      <w:r w:rsidR="00146E34" w:rsidRPr="009E221B">
        <w:rPr>
          <w:rFonts w:ascii="Arial" w:hAnsi="Arial" w:cs="Arial"/>
        </w:rPr>
        <w:t>a</w:t>
      </w:r>
      <w:r w:rsidR="00417427" w:rsidRPr="009E221B">
        <w:rPr>
          <w:rFonts w:ascii="Arial" w:hAnsi="Arial" w:cs="Arial"/>
        </w:rPr>
        <w:t xml:space="preserve">utism would be beneficial to improving the health care experiences of </w:t>
      </w:r>
      <w:r w:rsidR="00146E34" w:rsidRPr="009E221B">
        <w:rPr>
          <w:rFonts w:ascii="Arial" w:hAnsi="Arial" w:cs="Arial"/>
        </w:rPr>
        <w:t xml:space="preserve">autistic </w:t>
      </w:r>
      <w:r w:rsidR="00417427" w:rsidRPr="009E221B">
        <w:rPr>
          <w:rFonts w:ascii="Arial" w:hAnsi="Arial" w:cs="Arial"/>
        </w:rPr>
        <w:t xml:space="preserve">girls and women. </w:t>
      </w:r>
    </w:p>
    <w:p w14:paraId="33AAFF7B" w14:textId="3846840B" w:rsidR="009E3E1C" w:rsidRPr="009E221B" w:rsidRDefault="00417427" w:rsidP="009E3E1C">
      <w:pPr>
        <w:rPr>
          <w:rFonts w:ascii="Arial" w:hAnsi="Arial" w:cs="Arial"/>
        </w:rPr>
      </w:pPr>
      <w:r w:rsidRPr="009E221B">
        <w:rPr>
          <w:rFonts w:ascii="Arial" w:hAnsi="Arial" w:cs="Arial"/>
          <w:b/>
        </w:rPr>
        <w:t xml:space="preserve">Discussion: </w:t>
      </w:r>
      <w:r w:rsidRPr="009E221B">
        <w:rPr>
          <w:rFonts w:ascii="Arial" w:hAnsi="Arial" w:cs="Arial"/>
        </w:rPr>
        <w:t xml:space="preserve">We identified key challenges faced by girls and women </w:t>
      </w:r>
      <w:r w:rsidR="000F7A61" w:rsidRPr="009E221B">
        <w:rPr>
          <w:rFonts w:ascii="Arial" w:hAnsi="Arial" w:cs="Arial"/>
        </w:rPr>
        <w:t xml:space="preserve">on </w:t>
      </w:r>
      <w:r w:rsidR="009E221B" w:rsidRPr="009E221B">
        <w:rPr>
          <w:rFonts w:ascii="Arial" w:hAnsi="Arial" w:cs="Arial"/>
        </w:rPr>
        <w:t>the autism spectrum</w:t>
      </w:r>
      <w:r w:rsidRPr="009E221B">
        <w:rPr>
          <w:rFonts w:ascii="Arial" w:hAnsi="Arial" w:cs="Arial"/>
        </w:rPr>
        <w:t xml:space="preserve"> </w:t>
      </w:r>
      <w:r w:rsidR="00C57F73" w:rsidRPr="009E221B">
        <w:rPr>
          <w:rFonts w:ascii="Arial" w:hAnsi="Arial" w:cs="Arial"/>
        </w:rPr>
        <w:t>from their perspectives on their</w:t>
      </w:r>
      <w:r w:rsidRPr="009E221B">
        <w:rPr>
          <w:rFonts w:ascii="Arial" w:hAnsi="Arial" w:cs="Arial"/>
        </w:rPr>
        <w:t xml:space="preserve"> healthcare experiences and diagnosis process</w:t>
      </w:r>
      <w:r w:rsidR="000F7A61" w:rsidRPr="009E221B">
        <w:rPr>
          <w:rFonts w:ascii="Arial" w:hAnsi="Arial" w:cs="Arial"/>
        </w:rPr>
        <w:t>es</w:t>
      </w:r>
      <w:r w:rsidRPr="009E221B">
        <w:rPr>
          <w:rFonts w:ascii="Arial" w:hAnsi="Arial" w:cs="Arial"/>
        </w:rPr>
        <w:t xml:space="preserve">. </w:t>
      </w:r>
      <w:r w:rsidR="009F1A34" w:rsidRPr="009E221B">
        <w:rPr>
          <w:rFonts w:ascii="Arial" w:hAnsi="Arial" w:cs="Arial"/>
        </w:rPr>
        <w:t>The</w:t>
      </w:r>
      <w:r w:rsidRPr="009E221B">
        <w:rPr>
          <w:rFonts w:ascii="Arial" w:hAnsi="Arial" w:cs="Arial"/>
        </w:rPr>
        <w:t xml:space="preserve"> recommendations provided by the participants may help reduce some of the </w:t>
      </w:r>
      <w:r w:rsidR="009F1A34" w:rsidRPr="009E221B">
        <w:rPr>
          <w:rFonts w:ascii="Arial" w:hAnsi="Arial" w:cs="Arial"/>
        </w:rPr>
        <w:t xml:space="preserve">health care </w:t>
      </w:r>
      <w:r w:rsidRPr="009E221B">
        <w:rPr>
          <w:rFonts w:ascii="Arial" w:hAnsi="Arial" w:cs="Arial"/>
        </w:rPr>
        <w:t xml:space="preserve">barriers faced by this </w:t>
      </w:r>
      <w:r w:rsidR="00C57F73" w:rsidRPr="009E221B">
        <w:rPr>
          <w:rFonts w:ascii="Arial" w:hAnsi="Arial" w:cs="Arial"/>
        </w:rPr>
        <w:t>population a</w:t>
      </w:r>
      <w:r w:rsidRPr="009E221B">
        <w:rPr>
          <w:rFonts w:ascii="Arial" w:hAnsi="Arial" w:cs="Arial"/>
        </w:rPr>
        <w:t>n</w:t>
      </w:r>
      <w:r w:rsidR="00C57F73" w:rsidRPr="009E221B">
        <w:rPr>
          <w:rFonts w:ascii="Arial" w:hAnsi="Arial" w:cs="Arial"/>
        </w:rPr>
        <w:t>d aid them in accessing healthcare that is tailored to their needs</w:t>
      </w:r>
      <w:r w:rsidRPr="009E221B">
        <w:rPr>
          <w:rFonts w:ascii="Arial" w:hAnsi="Arial" w:cs="Arial"/>
        </w:rPr>
        <w:t>. Greater awareness of presentation</w:t>
      </w:r>
      <w:r w:rsidR="00293B86" w:rsidRPr="009E221B">
        <w:rPr>
          <w:rFonts w:ascii="Arial" w:hAnsi="Arial" w:cs="Arial"/>
        </w:rPr>
        <w:t>s</w:t>
      </w:r>
      <w:r w:rsidRPr="009E221B">
        <w:rPr>
          <w:rFonts w:ascii="Arial" w:hAnsi="Arial" w:cs="Arial"/>
        </w:rPr>
        <w:t xml:space="preserve"> of </w:t>
      </w:r>
      <w:r w:rsidR="00146E34" w:rsidRPr="009E221B">
        <w:rPr>
          <w:rFonts w:ascii="Arial" w:hAnsi="Arial" w:cs="Arial"/>
        </w:rPr>
        <w:t>a</w:t>
      </w:r>
      <w:r w:rsidRPr="009E221B">
        <w:rPr>
          <w:rFonts w:ascii="Arial" w:hAnsi="Arial" w:cs="Arial"/>
        </w:rPr>
        <w:t xml:space="preserve">utism in girls and women may help promote earlier </w:t>
      </w:r>
      <w:r w:rsidR="00293B86" w:rsidRPr="009E221B">
        <w:rPr>
          <w:rFonts w:ascii="Arial" w:hAnsi="Arial" w:cs="Arial"/>
        </w:rPr>
        <w:t xml:space="preserve">recognition and </w:t>
      </w:r>
      <w:r w:rsidRPr="009E221B">
        <w:rPr>
          <w:rFonts w:ascii="Arial" w:hAnsi="Arial" w:cs="Arial"/>
        </w:rPr>
        <w:t xml:space="preserve">diagnosis and better health care experiences.    </w:t>
      </w:r>
    </w:p>
    <w:sectPr w:rsidR="009E3E1C" w:rsidRPr="009E2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ABB636" w15:done="0"/>
  <w15:commentEx w15:paraId="2E653C0D" w15:paraIdParent="2CABB636" w15:done="0"/>
  <w15:commentEx w15:paraId="0ABEA872" w15:paraIdParent="2CABB636" w15:done="0"/>
  <w15:commentEx w15:paraId="7CBD7F4F" w15:done="0"/>
  <w15:commentEx w15:paraId="4FE9BADC" w15:done="0"/>
  <w15:commentEx w15:paraId="0C4F01F4" w15:done="0"/>
  <w15:commentEx w15:paraId="06BB2760" w15:paraIdParent="0C4F01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ABB636" w16cid:durableId="1FF2BADC"/>
  <w16cid:commentId w16cid:paraId="2E653C0D" w16cid:durableId="1FF2BADD"/>
  <w16cid:commentId w16cid:paraId="0ABEA872" w16cid:durableId="1FF2BB14"/>
  <w16cid:commentId w16cid:paraId="7CBD7F4F" w16cid:durableId="1FF2BADE"/>
  <w16cid:commentId w16cid:paraId="4FE9BADC" w16cid:durableId="1FF2BC22"/>
  <w16cid:commentId w16cid:paraId="0C4F01F4" w16cid:durableId="1FF2BADF"/>
  <w16cid:commentId w16cid:paraId="06BB2760" w16cid:durableId="1FF2BD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E6DE1"/>
    <w:multiLevelType w:val="hybridMultilevel"/>
    <w:tmpl w:val="0D528834"/>
    <w:lvl w:ilvl="0" w:tplc="A768F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i Hamdani">
    <w15:presenceInfo w15:providerId="AD" w15:userId="S-1-5-21-2447618316-1514975726-2187248871-10466"/>
  </w15:person>
  <w15:person w15:author="Meng-Chuan Lai">
    <w15:presenceInfo w15:providerId="Windows Live" w15:userId="f51d61c533eba5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49"/>
    <w:rsid w:val="000F7A61"/>
    <w:rsid w:val="00146E34"/>
    <w:rsid w:val="00205A95"/>
    <w:rsid w:val="00293B86"/>
    <w:rsid w:val="002B76BA"/>
    <w:rsid w:val="002C3306"/>
    <w:rsid w:val="00347950"/>
    <w:rsid w:val="0035314D"/>
    <w:rsid w:val="00417427"/>
    <w:rsid w:val="0042319A"/>
    <w:rsid w:val="00485FCF"/>
    <w:rsid w:val="004B3CFA"/>
    <w:rsid w:val="005911BF"/>
    <w:rsid w:val="00592B83"/>
    <w:rsid w:val="0060690E"/>
    <w:rsid w:val="006E61EA"/>
    <w:rsid w:val="009E221B"/>
    <w:rsid w:val="009E3E1C"/>
    <w:rsid w:val="009F1A34"/>
    <w:rsid w:val="00C02B2A"/>
    <w:rsid w:val="00C57F73"/>
    <w:rsid w:val="00C60191"/>
    <w:rsid w:val="00C812AE"/>
    <w:rsid w:val="00D57B49"/>
    <w:rsid w:val="00DB5C07"/>
    <w:rsid w:val="00DF61DD"/>
    <w:rsid w:val="00F2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1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B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7B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3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E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B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7B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3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E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kasse@camh.ca" TargetMode="External"/><Relationship Id="rId13" Type="http://schemas.openxmlformats.org/officeDocument/2006/relationships/hyperlink" Target="mailto:brenda.gladstone@utoronto.ca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mailto:yani.hamdani@camh.ca" TargetMode="External"/><Relationship Id="rId12" Type="http://schemas.openxmlformats.org/officeDocument/2006/relationships/hyperlink" Target="mailto:pushpal.desarkar@camh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mailto:meaghan.walker@camh.ca" TargetMode="External"/><Relationship Id="rId11" Type="http://schemas.openxmlformats.org/officeDocument/2006/relationships/hyperlink" Target="mailto:amanda.sawyer@camh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ngchuan.lai@utoronto.ca" TargetMode="External"/><Relationship Id="rId10" Type="http://schemas.openxmlformats.org/officeDocument/2006/relationships/hyperlink" Target="mailto:stephanie.ameis@camh.ca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peter.szatmari@camh.ca" TargetMode="External"/><Relationship Id="rId14" Type="http://schemas.openxmlformats.org/officeDocument/2006/relationships/hyperlink" Target="mailto:yona.lunksy@cam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 Walker</dc:creator>
  <cp:lastModifiedBy>Meaghan Walker</cp:lastModifiedBy>
  <cp:revision>2</cp:revision>
  <cp:lastPrinted>2019-01-23T19:33:00Z</cp:lastPrinted>
  <dcterms:created xsi:type="dcterms:W3CDTF">2019-01-24T22:00:00Z</dcterms:created>
  <dcterms:modified xsi:type="dcterms:W3CDTF">2019-01-24T22:00:00Z</dcterms:modified>
</cp:coreProperties>
</file>