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2DA4B" w14:textId="75C09A09" w:rsidR="008B2D8E" w:rsidRDefault="008B2D8E" w:rsidP="008B2D8E">
      <w:pPr>
        <w:rPr>
          <w:b/>
          <w:sz w:val="28"/>
          <w:szCs w:val="28"/>
        </w:rPr>
      </w:pPr>
      <w:r w:rsidRPr="00D600F9">
        <w:rPr>
          <w:b/>
          <w:sz w:val="28"/>
          <w:szCs w:val="28"/>
        </w:rPr>
        <w:t>201</w:t>
      </w:r>
      <w:r w:rsidR="00264118">
        <w:rPr>
          <w:b/>
          <w:sz w:val="28"/>
          <w:szCs w:val="28"/>
        </w:rPr>
        <w:t xml:space="preserve">9 </w:t>
      </w:r>
      <w:r>
        <w:rPr>
          <w:b/>
          <w:sz w:val="28"/>
          <w:szCs w:val="28"/>
        </w:rPr>
        <w:t>GLS</w:t>
      </w:r>
      <w:bookmarkStart w:id="0" w:name="_GoBack"/>
      <w:bookmarkEnd w:id="0"/>
      <w:r w:rsidRPr="00D600F9">
        <w:rPr>
          <w:b/>
          <w:sz w:val="28"/>
          <w:szCs w:val="28"/>
        </w:rPr>
        <w:t xml:space="preserve"> Conference Program</w:t>
      </w:r>
    </w:p>
    <w:p w14:paraId="588D61BC" w14:textId="77777777" w:rsidR="008B2D8E" w:rsidRDefault="008B2D8E" w:rsidP="008B2D8E"/>
    <w:p w14:paraId="42EB581E" w14:textId="2DFD8590" w:rsidR="008B2D8E" w:rsidRDefault="00D736BC" w:rsidP="008B2D8E">
      <w:pPr>
        <w:rPr>
          <w:b/>
        </w:rPr>
      </w:pPr>
      <w:r>
        <w:rPr>
          <w:b/>
        </w:rPr>
        <w:t xml:space="preserve">GLS - </w:t>
      </w:r>
      <w:r w:rsidR="00115518">
        <w:rPr>
          <w:b/>
        </w:rPr>
        <w:t>Monday</w:t>
      </w:r>
      <w:r w:rsidR="008B2D8E" w:rsidRPr="00D600F9">
        <w:rPr>
          <w:b/>
        </w:rPr>
        <w:t xml:space="preserve"> April </w:t>
      </w:r>
      <w:r w:rsidR="00264118">
        <w:rPr>
          <w:b/>
        </w:rPr>
        <w:t>8</w:t>
      </w:r>
      <w:r w:rsidR="00264118" w:rsidRPr="00264118">
        <w:rPr>
          <w:b/>
          <w:vertAlign w:val="superscript"/>
        </w:rPr>
        <w:t>th</w:t>
      </w:r>
      <w:r w:rsidR="00264118">
        <w:rPr>
          <w:b/>
        </w:rPr>
        <w:t>, 2019</w:t>
      </w:r>
    </w:p>
    <w:p w14:paraId="59A0432D" w14:textId="77777777" w:rsidR="008B2D8E" w:rsidRPr="00D600F9" w:rsidRDefault="008B2D8E" w:rsidP="008B2D8E">
      <w:pPr>
        <w:rPr>
          <w:b/>
        </w:rPr>
      </w:pPr>
    </w:p>
    <w:p w14:paraId="743DEBBD" w14:textId="77777777" w:rsidR="008B2D8E" w:rsidRDefault="008B2D8E" w:rsidP="008B2D8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6750"/>
        <w:gridCol w:w="1643"/>
      </w:tblGrid>
      <w:tr w:rsidR="008B2D8E" w14:paraId="3F3A31E9" w14:textId="77777777" w:rsidTr="00264118">
        <w:tc>
          <w:tcPr>
            <w:tcW w:w="1638" w:type="dxa"/>
            <w:shd w:val="clear" w:color="auto" w:fill="BFBFBF" w:themeFill="background1" w:themeFillShade="BF"/>
          </w:tcPr>
          <w:p w14:paraId="06899C10" w14:textId="77777777" w:rsidR="008B2D8E" w:rsidRPr="001C2EEF" w:rsidRDefault="008B2D8E" w:rsidP="00D351D4">
            <w:pPr>
              <w:rPr>
                <w:b/>
              </w:rPr>
            </w:pPr>
            <w:r w:rsidRPr="001C2EEF">
              <w:rPr>
                <w:b/>
              </w:rPr>
              <w:t>Time</w:t>
            </w:r>
          </w:p>
        </w:tc>
        <w:tc>
          <w:tcPr>
            <w:tcW w:w="6750" w:type="dxa"/>
            <w:shd w:val="clear" w:color="auto" w:fill="BFBFBF" w:themeFill="background1" w:themeFillShade="BF"/>
          </w:tcPr>
          <w:p w14:paraId="6834C297" w14:textId="77777777" w:rsidR="008B2D8E" w:rsidRPr="001C2EEF" w:rsidRDefault="008B2D8E" w:rsidP="00D351D4">
            <w:pPr>
              <w:rPr>
                <w:b/>
              </w:rPr>
            </w:pPr>
            <w:r w:rsidRPr="001C2EEF">
              <w:rPr>
                <w:b/>
              </w:rPr>
              <w:t>Event</w:t>
            </w:r>
          </w:p>
        </w:tc>
        <w:tc>
          <w:tcPr>
            <w:tcW w:w="1643" w:type="dxa"/>
            <w:shd w:val="clear" w:color="auto" w:fill="BFBFBF" w:themeFill="background1" w:themeFillShade="BF"/>
          </w:tcPr>
          <w:p w14:paraId="4B19FE36" w14:textId="77777777" w:rsidR="008B2D8E" w:rsidRPr="001C2EEF" w:rsidRDefault="008B2D8E" w:rsidP="00D351D4">
            <w:pPr>
              <w:jc w:val="center"/>
              <w:rPr>
                <w:b/>
              </w:rPr>
            </w:pPr>
            <w:r w:rsidRPr="001C2EEF">
              <w:rPr>
                <w:b/>
              </w:rPr>
              <w:t>Room</w:t>
            </w:r>
          </w:p>
        </w:tc>
      </w:tr>
      <w:tr w:rsidR="008B2D8E" w14:paraId="1D5AF73E" w14:textId="77777777" w:rsidTr="00264118">
        <w:tc>
          <w:tcPr>
            <w:tcW w:w="1638" w:type="dxa"/>
            <w:tcBorders>
              <w:bottom w:val="single" w:sz="4" w:space="0" w:color="auto"/>
            </w:tcBorders>
          </w:tcPr>
          <w:p w14:paraId="36999EBF" w14:textId="77777777" w:rsidR="008B2D8E" w:rsidRDefault="008B2D8E" w:rsidP="00D351D4">
            <w:r>
              <w:t>7:30 – 9:00</w:t>
            </w:r>
          </w:p>
        </w:tc>
        <w:tc>
          <w:tcPr>
            <w:tcW w:w="6750" w:type="dxa"/>
            <w:tcBorders>
              <w:bottom w:val="single" w:sz="4" w:space="0" w:color="auto"/>
            </w:tcBorders>
          </w:tcPr>
          <w:p w14:paraId="3E6BDCD4" w14:textId="77777777" w:rsidR="008B2D8E" w:rsidRDefault="008B2D8E" w:rsidP="00D351D4">
            <w:r>
              <w:t>GLS &amp; OADD registration</w:t>
            </w:r>
          </w:p>
          <w:p w14:paraId="4B0389E1" w14:textId="77777777" w:rsidR="008B2D8E" w:rsidRDefault="008B2D8E" w:rsidP="00D351D4"/>
        </w:tc>
        <w:tc>
          <w:tcPr>
            <w:tcW w:w="1643" w:type="dxa"/>
          </w:tcPr>
          <w:p w14:paraId="61CD66E9" w14:textId="77777777" w:rsidR="00E154E8" w:rsidRDefault="00E154E8" w:rsidP="00D351D4">
            <w:pPr>
              <w:jc w:val="center"/>
            </w:pPr>
          </w:p>
          <w:p w14:paraId="1FF1E13F" w14:textId="0FEAA2E8" w:rsidR="008B2D8E" w:rsidRDefault="008B2D8E" w:rsidP="00D351D4">
            <w:pPr>
              <w:jc w:val="center"/>
            </w:pPr>
          </w:p>
        </w:tc>
      </w:tr>
      <w:tr w:rsidR="008B2D8E" w14:paraId="49C85E5F" w14:textId="77777777" w:rsidTr="00264118">
        <w:tc>
          <w:tcPr>
            <w:tcW w:w="1638" w:type="dxa"/>
            <w:shd w:val="clear" w:color="auto" w:fill="FBD4B4" w:themeFill="accent6" w:themeFillTint="66"/>
          </w:tcPr>
          <w:p w14:paraId="45CBD8B2" w14:textId="0D42A67F" w:rsidR="008B2D8E" w:rsidRDefault="008B2D8E" w:rsidP="00D351D4">
            <w:r>
              <w:t xml:space="preserve">8:00 – </w:t>
            </w:r>
            <w:r w:rsidR="00264118">
              <w:t>9:00</w:t>
            </w:r>
          </w:p>
        </w:tc>
        <w:tc>
          <w:tcPr>
            <w:tcW w:w="6750" w:type="dxa"/>
            <w:shd w:val="clear" w:color="auto" w:fill="FBD4B4" w:themeFill="accent6" w:themeFillTint="66"/>
          </w:tcPr>
          <w:p w14:paraId="3844EFF8" w14:textId="77777777" w:rsidR="008B2D8E" w:rsidRDefault="008B2D8E" w:rsidP="00D351D4">
            <w:r>
              <w:t>Breakfast</w:t>
            </w:r>
          </w:p>
        </w:tc>
        <w:tc>
          <w:tcPr>
            <w:tcW w:w="1643" w:type="dxa"/>
          </w:tcPr>
          <w:p w14:paraId="47B6C5A0" w14:textId="167A87F8" w:rsidR="008B2D8E" w:rsidRDefault="00264118" w:rsidP="00D351D4">
            <w:pPr>
              <w:jc w:val="center"/>
            </w:pPr>
            <w:r>
              <w:t>Marriott Café</w:t>
            </w:r>
          </w:p>
        </w:tc>
      </w:tr>
      <w:tr w:rsidR="008B2D8E" w14:paraId="0ABB286C" w14:textId="77777777" w:rsidTr="00264118">
        <w:tc>
          <w:tcPr>
            <w:tcW w:w="1638" w:type="dxa"/>
          </w:tcPr>
          <w:p w14:paraId="26D934C9" w14:textId="229A4B34" w:rsidR="008B2D8E" w:rsidRDefault="00264118" w:rsidP="00D351D4">
            <w:r>
              <w:t>9:00 – 9:10</w:t>
            </w:r>
          </w:p>
        </w:tc>
        <w:tc>
          <w:tcPr>
            <w:tcW w:w="6750" w:type="dxa"/>
          </w:tcPr>
          <w:p w14:paraId="75CAC76D" w14:textId="77777777" w:rsidR="008B2D8E" w:rsidRPr="00D565F8" w:rsidRDefault="008B2D8E" w:rsidP="00D351D4">
            <w:pPr>
              <w:rPr>
                <w:b/>
              </w:rPr>
            </w:pPr>
            <w:r w:rsidRPr="00D565F8">
              <w:rPr>
                <w:b/>
              </w:rPr>
              <w:t>Welcoming Remarks</w:t>
            </w:r>
          </w:p>
          <w:p w14:paraId="7F519A94" w14:textId="77777777" w:rsidR="008B2D8E" w:rsidRDefault="008B2D8E" w:rsidP="008B2D8E">
            <w:pPr>
              <w:rPr>
                <w:i/>
              </w:rPr>
            </w:pPr>
            <w:r>
              <w:rPr>
                <w:i/>
              </w:rPr>
              <w:t>GLS Board</w:t>
            </w:r>
          </w:p>
          <w:p w14:paraId="78A414E0" w14:textId="77777777" w:rsidR="008B2D8E" w:rsidRPr="00D565F8" w:rsidRDefault="008B2D8E" w:rsidP="008B2D8E">
            <w:pPr>
              <w:rPr>
                <w:i/>
              </w:rPr>
            </w:pPr>
          </w:p>
        </w:tc>
        <w:tc>
          <w:tcPr>
            <w:tcW w:w="1643" w:type="dxa"/>
            <w:vMerge w:val="restart"/>
          </w:tcPr>
          <w:p w14:paraId="49C1D1FB" w14:textId="77777777" w:rsidR="007C3797" w:rsidRDefault="007C3797" w:rsidP="00D351D4">
            <w:pPr>
              <w:jc w:val="center"/>
            </w:pPr>
          </w:p>
          <w:p w14:paraId="2BA166B9" w14:textId="77777777" w:rsidR="007C3797" w:rsidRDefault="007C3797" w:rsidP="00D351D4">
            <w:pPr>
              <w:jc w:val="center"/>
            </w:pPr>
          </w:p>
          <w:p w14:paraId="7EC567A5" w14:textId="77777777" w:rsidR="00DC0272" w:rsidRDefault="00DC0272" w:rsidP="00D351D4">
            <w:pPr>
              <w:jc w:val="center"/>
            </w:pPr>
          </w:p>
          <w:p w14:paraId="76262704" w14:textId="77777777" w:rsidR="00DC0272" w:rsidRDefault="00DC0272" w:rsidP="00D351D4">
            <w:pPr>
              <w:jc w:val="center"/>
            </w:pPr>
          </w:p>
          <w:p w14:paraId="30B3AAE2" w14:textId="77777777" w:rsidR="00625547" w:rsidRDefault="00625547" w:rsidP="00D351D4">
            <w:pPr>
              <w:jc w:val="center"/>
            </w:pPr>
          </w:p>
          <w:p w14:paraId="77AF5F43" w14:textId="20D69E69" w:rsidR="00625547" w:rsidRDefault="0048618A" w:rsidP="00D351D4">
            <w:pPr>
              <w:jc w:val="center"/>
            </w:pPr>
            <w:r>
              <w:t>Hennepin Ballroom</w:t>
            </w:r>
          </w:p>
          <w:p w14:paraId="1DE69244" w14:textId="77777777" w:rsidR="00625547" w:rsidRDefault="00625547" w:rsidP="00D351D4">
            <w:pPr>
              <w:jc w:val="center"/>
            </w:pPr>
          </w:p>
          <w:p w14:paraId="3185F72C" w14:textId="77777777" w:rsidR="00625547" w:rsidRDefault="00625547" w:rsidP="00D351D4">
            <w:pPr>
              <w:jc w:val="center"/>
            </w:pPr>
          </w:p>
          <w:p w14:paraId="7B681CDC" w14:textId="77777777" w:rsidR="00625547" w:rsidRDefault="00625547" w:rsidP="00D351D4">
            <w:pPr>
              <w:jc w:val="center"/>
            </w:pPr>
          </w:p>
          <w:p w14:paraId="642827DE" w14:textId="77777777" w:rsidR="00625547" w:rsidRDefault="00625547" w:rsidP="00D351D4">
            <w:pPr>
              <w:jc w:val="center"/>
            </w:pPr>
          </w:p>
          <w:p w14:paraId="738E6AE7" w14:textId="77777777" w:rsidR="00D736BC" w:rsidRDefault="00DC0272" w:rsidP="00DC0272">
            <w:pPr>
              <w:jc w:val="center"/>
            </w:pPr>
            <w:r>
              <w:t xml:space="preserve"> </w:t>
            </w:r>
          </w:p>
          <w:p w14:paraId="39A81867" w14:textId="77777777" w:rsidR="00D736BC" w:rsidRDefault="00D736BC" w:rsidP="00DC0272">
            <w:pPr>
              <w:jc w:val="center"/>
            </w:pPr>
          </w:p>
          <w:p w14:paraId="00BD0442" w14:textId="77777777" w:rsidR="00D736BC" w:rsidRDefault="00D736BC" w:rsidP="00DC0272">
            <w:pPr>
              <w:jc w:val="center"/>
            </w:pPr>
          </w:p>
          <w:p w14:paraId="6E590D79" w14:textId="77777777" w:rsidR="00D736BC" w:rsidRDefault="00D736BC" w:rsidP="00DC0272">
            <w:pPr>
              <w:jc w:val="center"/>
            </w:pPr>
          </w:p>
          <w:p w14:paraId="6966CF52" w14:textId="77777777" w:rsidR="00D736BC" w:rsidRDefault="00D736BC" w:rsidP="00DC0272">
            <w:pPr>
              <w:jc w:val="center"/>
            </w:pPr>
          </w:p>
          <w:p w14:paraId="282C659E" w14:textId="77777777" w:rsidR="00D736BC" w:rsidRDefault="00D736BC" w:rsidP="00DC0272">
            <w:pPr>
              <w:jc w:val="center"/>
            </w:pPr>
          </w:p>
          <w:p w14:paraId="4A43164B" w14:textId="77777777" w:rsidR="008B2D8E" w:rsidRDefault="008B2D8E" w:rsidP="00DC0272">
            <w:pPr>
              <w:jc w:val="center"/>
            </w:pPr>
          </w:p>
        </w:tc>
      </w:tr>
      <w:tr w:rsidR="008B2D8E" w14:paraId="1BDD6244" w14:textId="77777777" w:rsidTr="00264118">
        <w:tc>
          <w:tcPr>
            <w:tcW w:w="1638" w:type="dxa"/>
          </w:tcPr>
          <w:p w14:paraId="490A5D4C" w14:textId="16937357" w:rsidR="008B2D8E" w:rsidRDefault="00AB3552" w:rsidP="00D351D4">
            <w:r>
              <w:t>9:</w:t>
            </w:r>
            <w:r w:rsidR="00264118">
              <w:t>10</w:t>
            </w:r>
            <w:r w:rsidR="008B2D8E">
              <w:t xml:space="preserve">- </w:t>
            </w:r>
            <w:r>
              <w:t>10:30</w:t>
            </w:r>
          </w:p>
        </w:tc>
        <w:tc>
          <w:tcPr>
            <w:tcW w:w="6750" w:type="dxa"/>
          </w:tcPr>
          <w:p w14:paraId="15E7007F" w14:textId="77777777" w:rsidR="00264118" w:rsidRDefault="00264118" w:rsidP="00264118">
            <w:pPr>
              <w:pStyle w:val="Heading5"/>
              <w:shd w:val="clear" w:color="auto" w:fill="FFFFFF"/>
              <w:spacing w:before="150" w:after="150"/>
              <w:rPr>
                <w:rFonts w:ascii="Arial" w:hAnsi="Arial" w:cs="Arial"/>
                <w:color w:val="128944"/>
                <w:sz w:val="27"/>
                <w:szCs w:val="27"/>
                <w:lang w:val="en-CA" w:eastAsia="en-CA"/>
              </w:rPr>
            </w:pPr>
            <w:r>
              <w:rPr>
                <w:rFonts w:ascii="Arial" w:hAnsi="Arial" w:cs="Arial"/>
                <w:b/>
                <w:bCs/>
                <w:color w:val="128944"/>
                <w:sz w:val="27"/>
                <w:szCs w:val="27"/>
              </w:rPr>
              <w:t>Domestic Human Trafficking – Awakening</w:t>
            </w:r>
          </w:p>
          <w:p w14:paraId="5A0AC594" w14:textId="77777777" w:rsidR="00264118" w:rsidRPr="00264118" w:rsidRDefault="00264118" w:rsidP="00264118">
            <w:pPr>
              <w:pStyle w:val="NormalWeb"/>
              <w:shd w:val="clear" w:color="auto" w:fill="FFFFFF"/>
              <w:spacing w:before="0" w:beforeAutospacing="0" w:after="150" w:afterAutospacing="0"/>
              <w:rPr>
                <w:b/>
                <w:lang w:val="en-US"/>
              </w:rPr>
            </w:pPr>
            <w:r w:rsidRPr="00264118">
              <w:rPr>
                <w:b/>
                <w:lang w:val="en-US"/>
              </w:rPr>
              <w:t xml:space="preserve">Presenters: Deanna </w:t>
            </w:r>
            <w:proofErr w:type="spellStart"/>
            <w:r w:rsidRPr="00264118">
              <w:rPr>
                <w:b/>
                <w:lang w:val="en-US"/>
              </w:rPr>
              <w:t>Djos</w:t>
            </w:r>
            <w:proofErr w:type="spellEnd"/>
            <w:r w:rsidRPr="00264118">
              <w:rPr>
                <w:b/>
                <w:lang w:val="en-US"/>
              </w:rPr>
              <w:t xml:space="preserve"> and Wendy Leaver</w:t>
            </w:r>
          </w:p>
          <w:p w14:paraId="6A4A9681" w14:textId="77777777" w:rsidR="00264118" w:rsidRPr="00264118" w:rsidRDefault="00264118" w:rsidP="00264118">
            <w:pPr>
              <w:pStyle w:val="NormalWeb"/>
              <w:shd w:val="clear" w:color="auto" w:fill="FFFFFF"/>
              <w:spacing w:before="0" w:beforeAutospacing="0" w:after="150" w:afterAutospacing="0"/>
              <w:rPr>
                <w:lang w:val="en-US"/>
              </w:rPr>
            </w:pPr>
            <w:r w:rsidRPr="00264118">
              <w:rPr>
                <w:lang w:val="en-US"/>
              </w:rPr>
              <w:t>The Goal and Vision of the Relationship Group is to enhance and augment existing supports offered to people with development disabilities as it pertains to healthy, safe growth, and fostering meaningful relationships.  We believe that without ‘connections and relationships’ in one’s life, other services offered have less impact. Relationships grow when everyone has access and opportunity to learn and share from each other. The Relationship Group provides opportunities for education and social gatherings that are meaningful for everyone in the community.</w:t>
            </w:r>
          </w:p>
          <w:p w14:paraId="4A7CC79A" w14:textId="77777777" w:rsidR="00264118" w:rsidRPr="00264118" w:rsidRDefault="00264118" w:rsidP="00264118">
            <w:pPr>
              <w:pStyle w:val="NormalWeb"/>
              <w:shd w:val="clear" w:color="auto" w:fill="FFFFFF"/>
              <w:spacing w:before="0" w:beforeAutospacing="0" w:after="150" w:afterAutospacing="0"/>
              <w:rPr>
                <w:lang w:val="en-US"/>
              </w:rPr>
            </w:pPr>
            <w:r w:rsidRPr="00264118">
              <w:rPr>
                <w:lang w:val="en-US"/>
              </w:rPr>
              <w:t xml:space="preserve">The is a workshop about home grown pimps and how they have access to our local community. </w:t>
            </w:r>
            <w:proofErr w:type="gramStart"/>
            <w:r w:rsidRPr="00264118">
              <w:rPr>
                <w:lang w:val="en-US"/>
              </w:rPr>
              <w:t>On a daily basis</w:t>
            </w:r>
            <w:proofErr w:type="gramEnd"/>
            <w:r w:rsidRPr="00264118">
              <w:rPr>
                <w:lang w:val="en-US"/>
              </w:rPr>
              <w:t>, young men and women are lured into trafficking- right in your back door. Little is recognized or done for these men and women and we as a community must wake up to the fact that Human Trafficking is not just an international problem- this is happening across all demographics regardless of their abilities. This is a tale about a lack of confidence, self esteem, and cries for help are never heard.</w:t>
            </w:r>
          </w:p>
          <w:p w14:paraId="120E1050" w14:textId="20B9B08F" w:rsidR="0010675E" w:rsidRPr="0010675E" w:rsidRDefault="0010675E" w:rsidP="00AB3552">
            <w:pPr>
              <w:spacing w:after="200" w:line="276" w:lineRule="auto"/>
              <w:rPr>
                <w:lang w:eastAsia="en-CA"/>
              </w:rPr>
            </w:pPr>
          </w:p>
        </w:tc>
        <w:tc>
          <w:tcPr>
            <w:tcW w:w="1643" w:type="dxa"/>
            <w:vMerge/>
          </w:tcPr>
          <w:p w14:paraId="40947F1D" w14:textId="77777777" w:rsidR="008B2D8E" w:rsidRDefault="008B2D8E" w:rsidP="00D351D4">
            <w:pPr>
              <w:jc w:val="center"/>
            </w:pPr>
          </w:p>
        </w:tc>
      </w:tr>
      <w:tr w:rsidR="008B2D8E" w14:paraId="3D71558A" w14:textId="77777777" w:rsidTr="00264118">
        <w:tc>
          <w:tcPr>
            <w:tcW w:w="1638" w:type="dxa"/>
            <w:shd w:val="clear" w:color="auto" w:fill="FBD4B4" w:themeFill="accent6" w:themeFillTint="66"/>
          </w:tcPr>
          <w:p w14:paraId="170F7F4E" w14:textId="77777777" w:rsidR="008B2D8E" w:rsidRDefault="00AB3552" w:rsidP="00D351D4">
            <w:r>
              <w:t>10:30 – 10:45</w:t>
            </w:r>
          </w:p>
        </w:tc>
        <w:tc>
          <w:tcPr>
            <w:tcW w:w="6750" w:type="dxa"/>
            <w:shd w:val="clear" w:color="auto" w:fill="FBD4B4" w:themeFill="accent6" w:themeFillTint="66"/>
          </w:tcPr>
          <w:p w14:paraId="48939A71" w14:textId="77777777" w:rsidR="008B2D8E" w:rsidRDefault="008B2D8E" w:rsidP="00D351D4">
            <w:r>
              <w:t>Break</w:t>
            </w:r>
          </w:p>
        </w:tc>
        <w:tc>
          <w:tcPr>
            <w:tcW w:w="1643" w:type="dxa"/>
            <w:vMerge/>
          </w:tcPr>
          <w:p w14:paraId="6198C959" w14:textId="77777777" w:rsidR="008B2D8E" w:rsidRDefault="008B2D8E" w:rsidP="00D351D4">
            <w:pPr>
              <w:jc w:val="center"/>
            </w:pPr>
          </w:p>
        </w:tc>
      </w:tr>
      <w:tr w:rsidR="008B2D8E" w14:paraId="5EAF6665" w14:textId="77777777" w:rsidTr="00264118">
        <w:tc>
          <w:tcPr>
            <w:tcW w:w="1638" w:type="dxa"/>
            <w:tcBorders>
              <w:bottom w:val="single" w:sz="4" w:space="0" w:color="auto"/>
            </w:tcBorders>
          </w:tcPr>
          <w:p w14:paraId="3FEB72CA" w14:textId="77777777" w:rsidR="008B2D8E" w:rsidRDefault="00AB3552" w:rsidP="00D351D4">
            <w:r>
              <w:t>10:45 – 12:00</w:t>
            </w:r>
          </w:p>
        </w:tc>
        <w:tc>
          <w:tcPr>
            <w:tcW w:w="6750" w:type="dxa"/>
            <w:tcBorders>
              <w:bottom w:val="single" w:sz="4" w:space="0" w:color="auto"/>
            </w:tcBorders>
          </w:tcPr>
          <w:p w14:paraId="469F7930" w14:textId="77777777" w:rsidR="008B2D8E" w:rsidRPr="001C2EEF" w:rsidRDefault="008B2D8E" w:rsidP="00D351D4">
            <w:pPr>
              <w:rPr>
                <w:b/>
              </w:rPr>
            </w:pPr>
            <w:r>
              <w:rPr>
                <w:b/>
              </w:rPr>
              <w:t>Session Continues</w:t>
            </w:r>
          </w:p>
          <w:p w14:paraId="6EF8FD0D" w14:textId="77777777" w:rsidR="008B2D8E" w:rsidRDefault="008B2D8E" w:rsidP="008B2D8E"/>
        </w:tc>
        <w:tc>
          <w:tcPr>
            <w:tcW w:w="1643" w:type="dxa"/>
            <w:vMerge/>
          </w:tcPr>
          <w:p w14:paraId="6110DB06" w14:textId="77777777" w:rsidR="008B2D8E" w:rsidRDefault="008B2D8E" w:rsidP="00D351D4">
            <w:pPr>
              <w:jc w:val="center"/>
            </w:pPr>
          </w:p>
        </w:tc>
      </w:tr>
      <w:tr w:rsidR="008B2D8E" w14:paraId="7AB75371" w14:textId="77777777" w:rsidTr="00264118">
        <w:tc>
          <w:tcPr>
            <w:tcW w:w="1638" w:type="dxa"/>
            <w:shd w:val="clear" w:color="auto" w:fill="FBD4B4" w:themeFill="accent6" w:themeFillTint="66"/>
          </w:tcPr>
          <w:p w14:paraId="09F81C24" w14:textId="77777777" w:rsidR="008B2D8E" w:rsidRDefault="00AB3552" w:rsidP="00D351D4">
            <w:r>
              <w:t>12:00</w:t>
            </w:r>
            <w:r w:rsidR="008B2D8E">
              <w:t xml:space="preserve"> – 1:00</w:t>
            </w:r>
          </w:p>
        </w:tc>
        <w:tc>
          <w:tcPr>
            <w:tcW w:w="6750" w:type="dxa"/>
            <w:shd w:val="clear" w:color="auto" w:fill="FBD4B4" w:themeFill="accent6" w:themeFillTint="66"/>
          </w:tcPr>
          <w:p w14:paraId="0E5C56B1" w14:textId="77777777" w:rsidR="008B2D8E" w:rsidRDefault="008B2D8E" w:rsidP="00D351D4">
            <w:r>
              <w:t>Hosted Lunch</w:t>
            </w:r>
          </w:p>
          <w:p w14:paraId="07766DF7" w14:textId="77777777" w:rsidR="00722CD6" w:rsidRDefault="00722CD6" w:rsidP="00D351D4"/>
        </w:tc>
        <w:tc>
          <w:tcPr>
            <w:tcW w:w="1643" w:type="dxa"/>
            <w:vMerge/>
          </w:tcPr>
          <w:p w14:paraId="65654FE8" w14:textId="77777777" w:rsidR="008B2D8E" w:rsidRDefault="008B2D8E" w:rsidP="00D351D4">
            <w:pPr>
              <w:jc w:val="center"/>
            </w:pPr>
          </w:p>
        </w:tc>
      </w:tr>
      <w:tr w:rsidR="008B2D8E" w14:paraId="1F66B30F" w14:textId="77777777" w:rsidTr="00264118">
        <w:tc>
          <w:tcPr>
            <w:tcW w:w="1638" w:type="dxa"/>
            <w:tcBorders>
              <w:bottom w:val="single" w:sz="4" w:space="0" w:color="auto"/>
            </w:tcBorders>
          </w:tcPr>
          <w:p w14:paraId="6608FFEC" w14:textId="77777777" w:rsidR="008B2D8E" w:rsidRDefault="008B2D8E" w:rsidP="00D351D4">
            <w:r>
              <w:t>1:00 – 2:</w:t>
            </w:r>
            <w:r w:rsidR="00AB3552">
              <w:t>15</w:t>
            </w:r>
          </w:p>
        </w:tc>
        <w:tc>
          <w:tcPr>
            <w:tcW w:w="6750" w:type="dxa"/>
            <w:tcBorders>
              <w:bottom w:val="single" w:sz="4" w:space="0" w:color="auto"/>
            </w:tcBorders>
          </w:tcPr>
          <w:p w14:paraId="7509462A" w14:textId="77777777" w:rsidR="00264118" w:rsidRDefault="00264118" w:rsidP="00264118">
            <w:pPr>
              <w:pStyle w:val="Heading5"/>
              <w:shd w:val="clear" w:color="auto" w:fill="FFFFFF"/>
              <w:spacing w:before="150" w:after="150"/>
              <w:rPr>
                <w:rFonts w:ascii="Arial" w:hAnsi="Arial" w:cs="Arial"/>
                <w:color w:val="128944"/>
                <w:sz w:val="27"/>
                <w:szCs w:val="27"/>
                <w:lang w:val="en-CA" w:eastAsia="en-CA"/>
              </w:rPr>
            </w:pPr>
            <w:r>
              <w:rPr>
                <w:rFonts w:ascii="Arial" w:hAnsi="Arial" w:cs="Arial"/>
                <w:b/>
                <w:bCs/>
                <w:color w:val="128944"/>
                <w:sz w:val="27"/>
                <w:szCs w:val="27"/>
              </w:rPr>
              <w:t>Alternative Approaches to Supporting Complex Individuals</w:t>
            </w:r>
          </w:p>
          <w:p w14:paraId="7FD5AAB2" w14:textId="77777777" w:rsidR="00264118" w:rsidRDefault="00264118" w:rsidP="00264118">
            <w:pPr>
              <w:pStyle w:val="NormalWeb"/>
              <w:shd w:val="clear" w:color="auto" w:fill="FFFFFF"/>
              <w:spacing w:before="0" w:beforeAutospacing="0" w:after="150" w:afterAutospacing="0"/>
              <w:rPr>
                <w:rFonts w:ascii="Arial" w:hAnsi="Arial" w:cs="Arial"/>
                <w:color w:val="4A4A4A"/>
              </w:rPr>
            </w:pPr>
            <w:r>
              <w:rPr>
                <w:rFonts w:ascii="Arial" w:hAnsi="Arial" w:cs="Arial"/>
                <w:color w:val="4A4A4A"/>
              </w:rPr>
              <w:t>Jacques Pelletier, BCJP Consulting</w:t>
            </w:r>
          </w:p>
          <w:p w14:paraId="43026F2B" w14:textId="77777777" w:rsidR="00264118" w:rsidRPr="00264118" w:rsidRDefault="00264118" w:rsidP="00264118">
            <w:pPr>
              <w:pStyle w:val="NormalWeb"/>
              <w:shd w:val="clear" w:color="auto" w:fill="FFFFFF"/>
              <w:spacing w:before="0" w:beforeAutospacing="0" w:after="150" w:afterAutospacing="0"/>
              <w:rPr>
                <w:lang w:val="en-US"/>
              </w:rPr>
            </w:pPr>
            <w:r w:rsidRPr="00264118">
              <w:rPr>
                <w:lang w:val="en-US"/>
              </w:rPr>
              <w:lastRenderedPageBreak/>
              <w:t>To illustrate how he works, Jacques will talk about how he and colleagues went about helping a man from Ontario who had been mechanically restrained (3-5 pts) to his hospital bed, 23 hours a day, for more than three years and where that man is at today, some 19 months after his discharge.</w:t>
            </w:r>
            <w:r w:rsidRPr="00264118">
              <w:rPr>
                <w:lang w:val="en-US"/>
              </w:rPr>
              <w:br/>
              <w:t>The presentation will cover elements of Jacques’ clinical approaches and his perspective on current trends, successes and challenges in our contemporary service systems, particularly for people with the most complex needs in our field. The presentation will be as interactive as people attending want it to be.</w:t>
            </w:r>
          </w:p>
          <w:p w14:paraId="6454B8BA" w14:textId="77777777" w:rsidR="006A7EF9" w:rsidRDefault="006A7EF9" w:rsidP="00264118">
            <w:pPr>
              <w:autoSpaceDE w:val="0"/>
              <w:autoSpaceDN w:val="0"/>
              <w:adjustRightInd w:val="0"/>
            </w:pPr>
          </w:p>
        </w:tc>
        <w:tc>
          <w:tcPr>
            <w:tcW w:w="1643" w:type="dxa"/>
            <w:vMerge/>
          </w:tcPr>
          <w:p w14:paraId="213F95E8" w14:textId="77777777" w:rsidR="008B2D8E" w:rsidRDefault="008B2D8E" w:rsidP="00D351D4">
            <w:pPr>
              <w:jc w:val="center"/>
            </w:pPr>
          </w:p>
        </w:tc>
      </w:tr>
      <w:tr w:rsidR="001E37E1" w14:paraId="4A545D99" w14:textId="77777777" w:rsidTr="00264118">
        <w:tc>
          <w:tcPr>
            <w:tcW w:w="1638" w:type="dxa"/>
            <w:tcBorders>
              <w:bottom w:val="single" w:sz="4" w:space="0" w:color="auto"/>
            </w:tcBorders>
            <w:shd w:val="clear" w:color="auto" w:fill="FBD4B4" w:themeFill="accent6" w:themeFillTint="66"/>
          </w:tcPr>
          <w:p w14:paraId="41F00EC1" w14:textId="77777777" w:rsidR="001E37E1" w:rsidRDefault="001E37E1" w:rsidP="00D351D4">
            <w:r>
              <w:t>2:15 – 2:30</w:t>
            </w:r>
          </w:p>
        </w:tc>
        <w:tc>
          <w:tcPr>
            <w:tcW w:w="6750" w:type="dxa"/>
            <w:shd w:val="clear" w:color="auto" w:fill="FBD4B4" w:themeFill="accent6" w:themeFillTint="66"/>
          </w:tcPr>
          <w:p w14:paraId="3172E6D1" w14:textId="77777777" w:rsidR="001E37E1" w:rsidRPr="001E37E1" w:rsidRDefault="001E37E1" w:rsidP="00D351D4">
            <w:r w:rsidRPr="001E37E1">
              <w:t>Break</w:t>
            </w:r>
          </w:p>
        </w:tc>
        <w:tc>
          <w:tcPr>
            <w:tcW w:w="1643" w:type="dxa"/>
            <w:vMerge/>
            <w:tcBorders>
              <w:bottom w:val="single" w:sz="4" w:space="0" w:color="auto"/>
            </w:tcBorders>
          </w:tcPr>
          <w:p w14:paraId="200DBE90" w14:textId="77777777" w:rsidR="001E37E1" w:rsidRDefault="001E37E1" w:rsidP="00D351D4">
            <w:pPr>
              <w:jc w:val="center"/>
            </w:pPr>
          </w:p>
        </w:tc>
      </w:tr>
      <w:tr w:rsidR="001E37E1" w14:paraId="6C1D766B" w14:textId="77777777" w:rsidTr="00264118">
        <w:tc>
          <w:tcPr>
            <w:tcW w:w="1638" w:type="dxa"/>
            <w:tcBorders>
              <w:bottom w:val="single" w:sz="4" w:space="0" w:color="auto"/>
            </w:tcBorders>
          </w:tcPr>
          <w:p w14:paraId="219794C5" w14:textId="11258387" w:rsidR="001E37E1" w:rsidRDefault="001E37E1" w:rsidP="00D351D4">
            <w:r>
              <w:t xml:space="preserve">2:30 – </w:t>
            </w:r>
            <w:r w:rsidR="00264118">
              <w:t>4:00</w:t>
            </w:r>
          </w:p>
        </w:tc>
        <w:tc>
          <w:tcPr>
            <w:tcW w:w="6750" w:type="dxa"/>
          </w:tcPr>
          <w:p w14:paraId="4F330968" w14:textId="77777777" w:rsidR="001E37E1" w:rsidRDefault="001E37E1" w:rsidP="00D351D4">
            <w:pPr>
              <w:rPr>
                <w:b/>
              </w:rPr>
            </w:pPr>
            <w:r>
              <w:rPr>
                <w:b/>
              </w:rPr>
              <w:t>Session Continues</w:t>
            </w:r>
          </w:p>
          <w:p w14:paraId="73FCAB54" w14:textId="77777777" w:rsidR="001E37E1" w:rsidRPr="001C2EEF" w:rsidRDefault="001E37E1" w:rsidP="00D351D4">
            <w:pPr>
              <w:rPr>
                <w:b/>
              </w:rPr>
            </w:pPr>
          </w:p>
        </w:tc>
        <w:tc>
          <w:tcPr>
            <w:tcW w:w="1643" w:type="dxa"/>
            <w:vMerge/>
            <w:tcBorders>
              <w:bottom w:val="single" w:sz="4" w:space="0" w:color="auto"/>
            </w:tcBorders>
          </w:tcPr>
          <w:p w14:paraId="3F459978" w14:textId="77777777" w:rsidR="001E37E1" w:rsidRDefault="001E37E1" w:rsidP="00D351D4">
            <w:pPr>
              <w:jc w:val="center"/>
            </w:pPr>
          </w:p>
        </w:tc>
      </w:tr>
      <w:tr w:rsidR="00264118" w14:paraId="5BBB3304" w14:textId="77777777" w:rsidTr="00264118">
        <w:tc>
          <w:tcPr>
            <w:tcW w:w="1638" w:type="dxa"/>
            <w:tcBorders>
              <w:bottom w:val="single" w:sz="4" w:space="0" w:color="auto"/>
            </w:tcBorders>
          </w:tcPr>
          <w:p w14:paraId="4154E14E" w14:textId="3F863966" w:rsidR="00264118" w:rsidRDefault="00264118" w:rsidP="00D351D4">
            <w:r>
              <w:t>4:00 – 4:15</w:t>
            </w:r>
          </w:p>
        </w:tc>
        <w:tc>
          <w:tcPr>
            <w:tcW w:w="6750" w:type="dxa"/>
          </w:tcPr>
          <w:p w14:paraId="3F42F6C8" w14:textId="77777777" w:rsidR="00264118" w:rsidRPr="001C2EEF" w:rsidRDefault="00264118" w:rsidP="00D351D4">
            <w:pPr>
              <w:rPr>
                <w:b/>
              </w:rPr>
            </w:pPr>
            <w:r w:rsidRPr="001C2EEF">
              <w:rPr>
                <w:b/>
              </w:rPr>
              <w:t>Closing remarks and Evaluation</w:t>
            </w:r>
          </w:p>
          <w:p w14:paraId="6B1BE7F3" w14:textId="77777777" w:rsidR="00264118" w:rsidRPr="001C2EEF" w:rsidRDefault="00264118" w:rsidP="00D351D4">
            <w:pPr>
              <w:rPr>
                <w:b/>
              </w:rPr>
            </w:pPr>
          </w:p>
        </w:tc>
        <w:tc>
          <w:tcPr>
            <w:tcW w:w="1643" w:type="dxa"/>
            <w:vMerge/>
            <w:tcBorders>
              <w:bottom w:val="single" w:sz="4" w:space="0" w:color="auto"/>
            </w:tcBorders>
          </w:tcPr>
          <w:p w14:paraId="289E4B4B" w14:textId="77777777" w:rsidR="00264118" w:rsidRDefault="00264118" w:rsidP="00D351D4">
            <w:pPr>
              <w:jc w:val="center"/>
            </w:pPr>
          </w:p>
        </w:tc>
      </w:tr>
      <w:tr w:rsidR="00264118" w14:paraId="1B047F3C" w14:textId="77777777" w:rsidTr="00264118">
        <w:tc>
          <w:tcPr>
            <w:tcW w:w="1638" w:type="dxa"/>
            <w:tcBorders>
              <w:left w:val="nil"/>
              <w:right w:val="nil"/>
            </w:tcBorders>
          </w:tcPr>
          <w:p w14:paraId="79BACD6D" w14:textId="77777777" w:rsidR="00264118" w:rsidRDefault="00264118" w:rsidP="00D351D4"/>
          <w:p w14:paraId="0E67CEA7" w14:textId="77777777" w:rsidR="00264118" w:rsidRDefault="00264118" w:rsidP="00D351D4"/>
          <w:p w14:paraId="37A11830" w14:textId="07022E67" w:rsidR="00264118" w:rsidRDefault="00264118" w:rsidP="00D351D4"/>
        </w:tc>
        <w:tc>
          <w:tcPr>
            <w:tcW w:w="6750" w:type="dxa"/>
            <w:tcBorders>
              <w:left w:val="nil"/>
              <w:right w:val="nil"/>
            </w:tcBorders>
          </w:tcPr>
          <w:p w14:paraId="3F6FA07A" w14:textId="77777777" w:rsidR="00264118" w:rsidRDefault="00264118" w:rsidP="00D351D4"/>
          <w:p w14:paraId="386C50EC" w14:textId="77777777" w:rsidR="00264118" w:rsidRDefault="00264118" w:rsidP="00D351D4"/>
          <w:p w14:paraId="70B67B22" w14:textId="77777777" w:rsidR="00264118" w:rsidRDefault="00264118" w:rsidP="00D351D4">
            <w:pPr>
              <w:jc w:val="both"/>
            </w:pPr>
          </w:p>
        </w:tc>
        <w:tc>
          <w:tcPr>
            <w:tcW w:w="1643" w:type="dxa"/>
            <w:vMerge/>
            <w:tcBorders>
              <w:bottom w:val="single" w:sz="4" w:space="0" w:color="auto"/>
            </w:tcBorders>
          </w:tcPr>
          <w:p w14:paraId="239EB7F9" w14:textId="77777777" w:rsidR="00264118" w:rsidRDefault="00264118" w:rsidP="00D351D4">
            <w:pPr>
              <w:jc w:val="center"/>
            </w:pPr>
          </w:p>
        </w:tc>
      </w:tr>
      <w:tr w:rsidR="00264118" w14:paraId="5C5A7DC7" w14:textId="77777777" w:rsidTr="00264118">
        <w:tc>
          <w:tcPr>
            <w:tcW w:w="1638" w:type="dxa"/>
            <w:shd w:val="clear" w:color="auto" w:fill="FBD4B4" w:themeFill="accent6" w:themeFillTint="66"/>
          </w:tcPr>
          <w:p w14:paraId="409CAF14" w14:textId="2E693717" w:rsidR="00264118" w:rsidRDefault="00264118" w:rsidP="00D351D4">
            <w:r w:rsidRPr="00EA4A72">
              <w:rPr>
                <w:b/>
              </w:rPr>
              <w:t>7:00 – 9:00pm</w:t>
            </w:r>
          </w:p>
        </w:tc>
        <w:tc>
          <w:tcPr>
            <w:tcW w:w="6750" w:type="dxa"/>
            <w:shd w:val="clear" w:color="auto" w:fill="FBD4B4" w:themeFill="accent6" w:themeFillTint="66"/>
          </w:tcPr>
          <w:p w14:paraId="15734087" w14:textId="77777777" w:rsidR="00264118" w:rsidRPr="00670EBD" w:rsidRDefault="00264118" w:rsidP="007C3797">
            <w:pPr>
              <w:rPr>
                <w:rFonts w:ascii="Calibri" w:hAnsi="Calibri"/>
                <w:b/>
                <w:color w:val="1F497D"/>
                <w:sz w:val="32"/>
                <w:szCs w:val="32"/>
              </w:rPr>
            </w:pPr>
            <w:r>
              <w:rPr>
                <w:rFonts w:ascii="Calibri" w:hAnsi="Calibri"/>
                <w:b/>
                <w:color w:val="1F497D"/>
                <w:sz w:val="32"/>
                <w:szCs w:val="32"/>
              </w:rPr>
              <w:t xml:space="preserve">OADD Wine and Cheese Welcome Event sponsored by </w:t>
            </w:r>
            <w:proofErr w:type="spellStart"/>
            <w:r>
              <w:rPr>
                <w:rFonts w:ascii="Calibri" w:hAnsi="Calibri"/>
                <w:b/>
                <w:color w:val="1F497D"/>
                <w:sz w:val="32"/>
                <w:szCs w:val="32"/>
              </w:rPr>
              <w:t>MedProDirect</w:t>
            </w:r>
            <w:proofErr w:type="spellEnd"/>
          </w:p>
          <w:p w14:paraId="017F465A" w14:textId="77777777" w:rsidR="00264118" w:rsidRDefault="00264118" w:rsidP="00D351D4">
            <w:pPr>
              <w:rPr>
                <w:b/>
              </w:rPr>
            </w:pPr>
          </w:p>
          <w:p w14:paraId="0ABA8CDE" w14:textId="77777777" w:rsidR="00264118" w:rsidRDefault="00264118" w:rsidP="00D351D4">
            <w:pPr>
              <w:rPr>
                <w:b/>
              </w:rPr>
            </w:pPr>
            <w:r>
              <w:rPr>
                <w:b/>
              </w:rPr>
              <w:t>Drop in and stay a while!</w:t>
            </w:r>
          </w:p>
          <w:p w14:paraId="48E39E34" w14:textId="77777777" w:rsidR="00264118" w:rsidRDefault="00264118" w:rsidP="00D351D4"/>
        </w:tc>
        <w:tc>
          <w:tcPr>
            <w:tcW w:w="1643" w:type="dxa"/>
            <w:tcBorders>
              <w:left w:val="nil"/>
              <w:right w:val="nil"/>
            </w:tcBorders>
          </w:tcPr>
          <w:p w14:paraId="5F390BB4" w14:textId="77777777" w:rsidR="00264118" w:rsidRDefault="00264118" w:rsidP="00D351D4">
            <w:pPr>
              <w:jc w:val="center"/>
            </w:pPr>
          </w:p>
          <w:p w14:paraId="2A82D7ED" w14:textId="77777777" w:rsidR="00264118" w:rsidRDefault="00264118" w:rsidP="00D351D4">
            <w:pPr>
              <w:jc w:val="center"/>
            </w:pPr>
          </w:p>
          <w:p w14:paraId="78A26946" w14:textId="479215F6" w:rsidR="00264118" w:rsidRDefault="0048618A" w:rsidP="00D351D4">
            <w:pPr>
              <w:jc w:val="center"/>
            </w:pPr>
            <w:r>
              <w:t>Peninsula room</w:t>
            </w:r>
          </w:p>
          <w:p w14:paraId="09AD9BE4" w14:textId="77777777" w:rsidR="00264118" w:rsidRDefault="00264118" w:rsidP="00D351D4">
            <w:pPr>
              <w:jc w:val="center"/>
            </w:pPr>
          </w:p>
          <w:p w14:paraId="64423E3C" w14:textId="77777777" w:rsidR="00264118" w:rsidRDefault="00264118" w:rsidP="00D351D4">
            <w:pPr>
              <w:jc w:val="center"/>
            </w:pPr>
          </w:p>
        </w:tc>
      </w:tr>
      <w:tr w:rsidR="00264118" w14:paraId="60394734" w14:textId="77777777" w:rsidTr="00264118">
        <w:tc>
          <w:tcPr>
            <w:tcW w:w="1638" w:type="dxa"/>
            <w:shd w:val="clear" w:color="auto" w:fill="FBD4B4" w:themeFill="accent6" w:themeFillTint="66"/>
          </w:tcPr>
          <w:p w14:paraId="16983069" w14:textId="5B2711B6" w:rsidR="00264118" w:rsidRPr="00EA4A72" w:rsidRDefault="00264118" w:rsidP="00D351D4">
            <w:pPr>
              <w:rPr>
                <w:b/>
              </w:rPr>
            </w:pPr>
          </w:p>
        </w:tc>
        <w:tc>
          <w:tcPr>
            <w:tcW w:w="6750" w:type="dxa"/>
            <w:shd w:val="clear" w:color="auto" w:fill="FBD4B4" w:themeFill="accent6" w:themeFillTint="66"/>
          </w:tcPr>
          <w:p w14:paraId="14F077C6" w14:textId="77777777" w:rsidR="00264118" w:rsidRPr="00EA4A72" w:rsidRDefault="00264118" w:rsidP="00D351D4">
            <w:pPr>
              <w:rPr>
                <w:b/>
              </w:rPr>
            </w:pPr>
          </w:p>
        </w:tc>
        <w:tc>
          <w:tcPr>
            <w:tcW w:w="1643" w:type="dxa"/>
            <w:shd w:val="clear" w:color="auto" w:fill="FBD4B4" w:themeFill="accent6" w:themeFillTint="66"/>
          </w:tcPr>
          <w:p w14:paraId="0603F0CB" w14:textId="377864A4" w:rsidR="00264118" w:rsidRPr="00EA4A72" w:rsidRDefault="00264118" w:rsidP="007C3797">
            <w:pPr>
              <w:jc w:val="center"/>
              <w:rPr>
                <w:b/>
              </w:rPr>
            </w:pPr>
          </w:p>
        </w:tc>
      </w:tr>
    </w:tbl>
    <w:p w14:paraId="106D7D38" w14:textId="77777777" w:rsidR="008B2D8E" w:rsidRDefault="008B2D8E" w:rsidP="008B2D8E"/>
    <w:p w14:paraId="53699353" w14:textId="77777777" w:rsidR="008B2D8E" w:rsidRDefault="008B2D8E" w:rsidP="008B2D8E"/>
    <w:p w14:paraId="1445CA05" w14:textId="77777777" w:rsidR="008B2D8E" w:rsidRDefault="008B2D8E" w:rsidP="008B2D8E"/>
    <w:sectPr w:rsidR="008B2D8E" w:rsidSect="00722C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71"/>
    <w:rsid w:val="0000397F"/>
    <w:rsid w:val="00003BA3"/>
    <w:rsid w:val="000069FE"/>
    <w:rsid w:val="000074A1"/>
    <w:rsid w:val="000160DB"/>
    <w:rsid w:val="0002443F"/>
    <w:rsid w:val="00025941"/>
    <w:rsid w:val="0003328C"/>
    <w:rsid w:val="00042E3F"/>
    <w:rsid w:val="00042F9D"/>
    <w:rsid w:val="0005566E"/>
    <w:rsid w:val="00073D83"/>
    <w:rsid w:val="00076304"/>
    <w:rsid w:val="00076CB3"/>
    <w:rsid w:val="000A0AA3"/>
    <w:rsid w:val="000A2B3C"/>
    <w:rsid w:val="000A47E2"/>
    <w:rsid w:val="000A7E17"/>
    <w:rsid w:val="000D153E"/>
    <w:rsid w:val="000D5231"/>
    <w:rsid w:val="0010675E"/>
    <w:rsid w:val="00115518"/>
    <w:rsid w:val="001258A3"/>
    <w:rsid w:val="00131792"/>
    <w:rsid w:val="00140B63"/>
    <w:rsid w:val="001476BD"/>
    <w:rsid w:val="00152CD0"/>
    <w:rsid w:val="00164222"/>
    <w:rsid w:val="0017191D"/>
    <w:rsid w:val="00195044"/>
    <w:rsid w:val="001A6FEC"/>
    <w:rsid w:val="001B4B19"/>
    <w:rsid w:val="001C2EEF"/>
    <w:rsid w:val="001D32DD"/>
    <w:rsid w:val="001E37E1"/>
    <w:rsid w:val="001F0F38"/>
    <w:rsid w:val="001F1D03"/>
    <w:rsid w:val="001F57C1"/>
    <w:rsid w:val="001F7D4D"/>
    <w:rsid w:val="00230135"/>
    <w:rsid w:val="002312AD"/>
    <w:rsid w:val="00235DF1"/>
    <w:rsid w:val="0024065E"/>
    <w:rsid w:val="00250606"/>
    <w:rsid w:val="00250742"/>
    <w:rsid w:val="0026149E"/>
    <w:rsid w:val="00264118"/>
    <w:rsid w:val="00265827"/>
    <w:rsid w:val="00286E09"/>
    <w:rsid w:val="002948E7"/>
    <w:rsid w:val="002B05CC"/>
    <w:rsid w:val="002C2EB2"/>
    <w:rsid w:val="002D0EE9"/>
    <w:rsid w:val="002F622F"/>
    <w:rsid w:val="00317C32"/>
    <w:rsid w:val="0032072B"/>
    <w:rsid w:val="00321238"/>
    <w:rsid w:val="00327288"/>
    <w:rsid w:val="00327710"/>
    <w:rsid w:val="0033158E"/>
    <w:rsid w:val="00341FCC"/>
    <w:rsid w:val="00344FB2"/>
    <w:rsid w:val="00366C41"/>
    <w:rsid w:val="00373EB5"/>
    <w:rsid w:val="00374393"/>
    <w:rsid w:val="00380090"/>
    <w:rsid w:val="0038162F"/>
    <w:rsid w:val="003B2583"/>
    <w:rsid w:val="003B6F60"/>
    <w:rsid w:val="003C52BD"/>
    <w:rsid w:val="003D523C"/>
    <w:rsid w:val="003F1CB6"/>
    <w:rsid w:val="003F4BA9"/>
    <w:rsid w:val="00404876"/>
    <w:rsid w:val="00407CF5"/>
    <w:rsid w:val="00410F9E"/>
    <w:rsid w:val="00411DA2"/>
    <w:rsid w:val="00420F39"/>
    <w:rsid w:val="0042211E"/>
    <w:rsid w:val="0048618A"/>
    <w:rsid w:val="004B5F10"/>
    <w:rsid w:val="004E2579"/>
    <w:rsid w:val="0050507E"/>
    <w:rsid w:val="0051633C"/>
    <w:rsid w:val="00516372"/>
    <w:rsid w:val="00524334"/>
    <w:rsid w:val="005266A8"/>
    <w:rsid w:val="00531EFE"/>
    <w:rsid w:val="00535BCD"/>
    <w:rsid w:val="00545595"/>
    <w:rsid w:val="005568B5"/>
    <w:rsid w:val="00557D25"/>
    <w:rsid w:val="0057088A"/>
    <w:rsid w:val="005741CA"/>
    <w:rsid w:val="00582F80"/>
    <w:rsid w:val="005865CF"/>
    <w:rsid w:val="00591F56"/>
    <w:rsid w:val="00593A7E"/>
    <w:rsid w:val="005B04FA"/>
    <w:rsid w:val="005B4F27"/>
    <w:rsid w:val="005F5FD5"/>
    <w:rsid w:val="005F685A"/>
    <w:rsid w:val="00601DC3"/>
    <w:rsid w:val="00616706"/>
    <w:rsid w:val="00616C30"/>
    <w:rsid w:val="00625547"/>
    <w:rsid w:val="00625D46"/>
    <w:rsid w:val="00630754"/>
    <w:rsid w:val="0064257E"/>
    <w:rsid w:val="00670B7C"/>
    <w:rsid w:val="006737AD"/>
    <w:rsid w:val="00675BF1"/>
    <w:rsid w:val="006760EE"/>
    <w:rsid w:val="006A05B3"/>
    <w:rsid w:val="006A33AB"/>
    <w:rsid w:val="006A7EF9"/>
    <w:rsid w:val="006C538C"/>
    <w:rsid w:val="006E265D"/>
    <w:rsid w:val="006F3C58"/>
    <w:rsid w:val="00722CD6"/>
    <w:rsid w:val="00725676"/>
    <w:rsid w:val="00743E45"/>
    <w:rsid w:val="0074536C"/>
    <w:rsid w:val="00747615"/>
    <w:rsid w:val="007523F2"/>
    <w:rsid w:val="007555A6"/>
    <w:rsid w:val="00755F93"/>
    <w:rsid w:val="0077100C"/>
    <w:rsid w:val="00774820"/>
    <w:rsid w:val="007817F8"/>
    <w:rsid w:val="007824CA"/>
    <w:rsid w:val="00787899"/>
    <w:rsid w:val="00796225"/>
    <w:rsid w:val="00796E0A"/>
    <w:rsid w:val="007C3797"/>
    <w:rsid w:val="007E3F75"/>
    <w:rsid w:val="007E542A"/>
    <w:rsid w:val="007F1051"/>
    <w:rsid w:val="007F5381"/>
    <w:rsid w:val="00800091"/>
    <w:rsid w:val="00810252"/>
    <w:rsid w:val="008564D8"/>
    <w:rsid w:val="00865A06"/>
    <w:rsid w:val="00867313"/>
    <w:rsid w:val="00874C25"/>
    <w:rsid w:val="00876ED3"/>
    <w:rsid w:val="00884E68"/>
    <w:rsid w:val="00892C17"/>
    <w:rsid w:val="008B0A9C"/>
    <w:rsid w:val="008B15AD"/>
    <w:rsid w:val="008B2D8E"/>
    <w:rsid w:val="008B5B5A"/>
    <w:rsid w:val="008C551F"/>
    <w:rsid w:val="008D194B"/>
    <w:rsid w:val="008D5555"/>
    <w:rsid w:val="008E175C"/>
    <w:rsid w:val="008E21FF"/>
    <w:rsid w:val="008F10B8"/>
    <w:rsid w:val="008F4635"/>
    <w:rsid w:val="008F5FFC"/>
    <w:rsid w:val="0092007F"/>
    <w:rsid w:val="00920DC2"/>
    <w:rsid w:val="00933363"/>
    <w:rsid w:val="00945871"/>
    <w:rsid w:val="00955A90"/>
    <w:rsid w:val="00975650"/>
    <w:rsid w:val="00981FBF"/>
    <w:rsid w:val="0098707A"/>
    <w:rsid w:val="00987E90"/>
    <w:rsid w:val="009905AB"/>
    <w:rsid w:val="009910BC"/>
    <w:rsid w:val="009A2349"/>
    <w:rsid w:val="009A4A8D"/>
    <w:rsid w:val="009D074A"/>
    <w:rsid w:val="009D3009"/>
    <w:rsid w:val="009D4763"/>
    <w:rsid w:val="009E7754"/>
    <w:rsid w:val="009E7902"/>
    <w:rsid w:val="00A25C7C"/>
    <w:rsid w:val="00A30650"/>
    <w:rsid w:val="00A3555C"/>
    <w:rsid w:val="00A40465"/>
    <w:rsid w:val="00A40F1E"/>
    <w:rsid w:val="00A656C4"/>
    <w:rsid w:val="00A660E2"/>
    <w:rsid w:val="00A718DF"/>
    <w:rsid w:val="00A933F2"/>
    <w:rsid w:val="00AB3552"/>
    <w:rsid w:val="00AB6511"/>
    <w:rsid w:val="00AB68F9"/>
    <w:rsid w:val="00AC2C4B"/>
    <w:rsid w:val="00AF31B4"/>
    <w:rsid w:val="00B32604"/>
    <w:rsid w:val="00B72772"/>
    <w:rsid w:val="00BA4902"/>
    <w:rsid w:val="00BC187F"/>
    <w:rsid w:val="00BC6DC5"/>
    <w:rsid w:val="00BD0F21"/>
    <w:rsid w:val="00BD227C"/>
    <w:rsid w:val="00BD3DB0"/>
    <w:rsid w:val="00BD4268"/>
    <w:rsid w:val="00BD46E9"/>
    <w:rsid w:val="00BE06D7"/>
    <w:rsid w:val="00C0041A"/>
    <w:rsid w:val="00C47047"/>
    <w:rsid w:val="00C55757"/>
    <w:rsid w:val="00C70E84"/>
    <w:rsid w:val="00C732B7"/>
    <w:rsid w:val="00C77B0C"/>
    <w:rsid w:val="00C8056F"/>
    <w:rsid w:val="00C916BE"/>
    <w:rsid w:val="00C979FC"/>
    <w:rsid w:val="00CB0DB9"/>
    <w:rsid w:val="00CB46B3"/>
    <w:rsid w:val="00CC7CB2"/>
    <w:rsid w:val="00CD4CAC"/>
    <w:rsid w:val="00CE50D3"/>
    <w:rsid w:val="00CF2D6F"/>
    <w:rsid w:val="00D0283F"/>
    <w:rsid w:val="00D26FD6"/>
    <w:rsid w:val="00D469CC"/>
    <w:rsid w:val="00D5118E"/>
    <w:rsid w:val="00D52D88"/>
    <w:rsid w:val="00D565F8"/>
    <w:rsid w:val="00D600F9"/>
    <w:rsid w:val="00D61ACC"/>
    <w:rsid w:val="00D736BC"/>
    <w:rsid w:val="00D77C61"/>
    <w:rsid w:val="00D8303A"/>
    <w:rsid w:val="00D92506"/>
    <w:rsid w:val="00DA65E7"/>
    <w:rsid w:val="00DA6D89"/>
    <w:rsid w:val="00DB2E16"/>
    <w:rsid w:val="00DB30A2"/>
    <w:rsid w:val="00DB435F"/>
    <w:rsid w:val="00DC0272"/>
    <w:rsid w:val="00DC40FD"/>
    <w:rsid w:val="00DD1231"/>
    <w:rsid w:val="00DD2E03"/>
    <w:rsid w:val="00E121C9"/>
    <w:rsid w:val="00E1324B"/>
    <w:rsid w:val="00E154E8"/>
    <w:rsid w:val="00E24ECE"/>
    <w:rsid w:val="00E33371"/>
    <w:rsid w:val="00E501EC"/>
    <w:rsid w:val="00E57E9C"/>
    <w:rsid w:val="00E725DD"/>
    <w:rsid w:val="00E73C41"/>
    <w:rsid w:val="00E860F0"/>
    <w:rsid w:val="00E91AB3"/>
    <w:rsid w:val="00E91EFA"/>
    <w:rsid w:val="00E97029"/>
    <w:rsid w:val="00EA4A72"/>
    <w:rsid w:val="00EB048C"/>
    <w:rsid w:val="00EE12CE"/>
    <w:rsid w:val="00EF1471"/>
    <w:rsid w:val="00EF4056"/>
    <w:rsid w:val="00F10390"/>
    <w:rsid w:val="00F21DAE"/>
    <w:rsid w:val="00F32C0E"/>
    <w:rsid w:val="00F4200D"/>
    <w:rsid w:val="00F52B27"/>
    <w:rsid w:val="00F53B65"/>
    <w:rsid w:val="00F61FAF"/>
    <w:rsid w:val="00F65B52"/>
    <w:rsid w:val="00F962CE"/>
    <w:rsid w:val="00FA3357"/>
    <w:rsid w:val="00FA6055"/>
    <w:rsid w:val="00FD0800"/>
    <w:rsid w:val="00FE1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831CA"/>
  <w15:docId w15:val="{C472FAEB-E9B7-42EA-9FFB-B9B1FC5D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B65"/>
    <w:rPr>
      <w:sz w:val="24"/>
      <w:szCs w:val="24"/>
      <w:lang w:val="en-US" w:eastAsia="en-US"/>
    </w:rPr>
  </w:style>
  <w:style w:type="paragraph" w:styleId="Heading3">
    <w:name w:val="heading 3"/>
    <w:basedOn w:val="Normal"/>
    <w:link w:val="Heading3Char"/>
    <w:uiPriority w:val="99"/>
    <w:qFormat/>
    <w:locked/>
    <w:rsid w:val="0098707A"/>
    <w:pPr>
      <w:spacing w:before="100" w:beforeAutospacing="1" w:after="100" w:afterAutospacing="1"/>
      <w:outlineLvl w:val="2"/>
    </w:pPr>
    <w:rPr>
      <w:b/>
      <w:bCs/>
      <w:sz w:val="27"/>
      <w:szCs w:val="27"/>
    </w:rPr>
  </w:style>
  <w:style w:type="paragraph" w:styleId="Heading5">
    <w:name w:val="heading 5"/>
    <w:basedOn w:val="Normal"/>
    <w:next w:val="Normal"/>
    <w:link w:val="Heading5Char"/>
    <w:semiHidden/>
    <w:unhideWhenUsed/>
    <w:qFormat/>
    <w:locked/>
    <w:rsid w:val="002641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8707A"/>
    <w:rPr>
      <w:rFonts w:eastAsia="Times New Roman" w:cs="Times New Roman"/>
      <w:b/>
      <w:bCs/>
      <w:sz w:val="27"/>
      <w:szCs w:val="27"/>
      <w:lang w:val="en-US" w:eastAsia="en-US" w:bidi="ar-SA"/>
    </w:rPr>
  </w:style>
  <w:style w:type="table" w:styleId="TableGrid">
    <w:name w:val="Table Grid"/>
    <w:basedOn w:val="TableNormal"/>
    <w:uiPriority w:val="99"/>
    <w:rsid w:val="00EF14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6C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04FA"/>
    <w:rPr>
      <w:rFonts w:cs="Times New Roman"/>
      <w:sz w:val="2"/>
      <w:lang w:val="en-US" w:eastAsia="en-US"/>
    </w:rPr>
  </w:style>
  <w:style w:type="character" w:styleId="Strong">
    <w:name w:val="Strong"/>
    <w:basedOn w:val="DefaultParagraphFont"/>
    <w:uiPriority w:val="22"/>
    <w:qFormat/>
    <w:locked/>
    <w:rsid w:val="006A33AB"/>
    <w:rPr>
      <w:b/>
      <w:bCs/>
    </w:rPr>
  </w:style>
  <w:style w:type="paragraph" w:customStyle="1" w:styleId="Normal1">
    <w:name w:val="Normal1"/>
    <w:basedOn w:val="Normal"/>
    <w:rsid w:val="00380090"/>
    <w:pPr>
      <w:spacing w:before="100" w:beforeAutospacing="1" w:after="100" w:afterAutospacing="1"/>
    </w:pPr>
  </w:style>
  <w:style w:type="character" w:customStyle="1" w:styleId="normalchar">
    <w:name w:val="normal__char"/>
    <w:basedOn w:val="DefaultParagraphFont"/>
    <w:rsid w:val="00380090"/>
  </w:style>
  <w:style w:type="character" w:styleId="Emphasis">
    <w:name w:val="Emphasis"/>
    <w:basedOn w:val="DefaultParagraphFont"/>
    <w:uiPriority w:val="99"/>
    <w:qFormat/>
    <w:locked/>
    <w:rsid w:val="002D0EE9"/>
    <w:rPr>
      <w:i/>
      <w:iCs/>
    </w:rPr>
  </w:style>
  <w:style w:type="paragraph" w:styleId="PlainText">
    <w:name w:val="Plain Text"/>
    <w:basedOn w:val="Normal"/>
    <w:link w:val="PlainTextChar"/>
    <w:uiPriority w:val="99"/>
    <w:semiHidden/>
    <w:unhideWhenUsed/>
    <w:rsid w:val="006A7EF9"/>
    <w:rPr>
      <w:rFonts w:ascii="Calibri" w:hAnsi="Calibri"/>
      <w:sz w:val="22"/>
      <w:szCs w:val="21"/>
      <w:lang w:val="en-CA"/>
    </w:rPr>
  </w:style>
  <w:style w:type="character" w:customStyle="1" w:styleId="PlainTextChar">
    <w:name w:val="Plain Text Char"/>
    <w:basedOn w:val="DefaultParagraphFont"/>
    <w:link w:val="PlainText"/>
    <w:uiPriority w:val="99"/>
    <w:semiHidden/>
    <w:rsid w:val="006A7EF9"/>
    <w:rPr>
      <w:rFonts w:ascii="Calibri" w:hAnsi="Calibri"/>
      <w:szCs w:val="21"/>
      <w:lang w:eastAsia="en-US"/>
    </w:rPr>
  </w:style>
  <w:style w:type="character" w:customStyle="1" w:styleId="Heading5Char">
    <w:name w:val="Heading 5 Char"/>
    <w:basedOn w:val="DefaultParagraphFont"/>
    <w:link w:val="Heading5"/>
    <w:semiHidden/>
    <w:rsid w:val="00264118"/>
    <w:rPr>
      <w:rFonts w:asciiTheme="majorHAnsi" w:eastAsiaTheme="majorEastAsia" w:hAnsiTheme="majorHAnsi" w:cstheme="majorBidi"/>
      <w:color w:val="365F91" w:themeColor="accent1" w:themeShade="BF"/>
      <w:sz w:val="24"/>
      <w:szCs w:val="24"/>
      <w:lang w:val="en-US" w:eastAsia="en-US"/>
    </w:rPr>
  </w:style>
  <w:style w:type="paragraph" w:styleId="NormalWeb">
    <w:name w:val="Normal (Web)"/>
    <w:basedOn w:val="Normal"/>
    <w:uiPriority w:val="99"/>
    <w:semiHidden/>
    <w:unhideWhenUsed/>
    <w:rsid w:val="00264118"/>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1239">
      <w:bodyDiv w:val="1"/>
      <w:marLeft w:val="0"/>
      <w:marRight w:val="0"/>
      <w:marTop w:val="0"/>
      <w:marBottom w:val="0"/>
      <w:divBdr>
        <w:top w:val="none" w:sz="0" w:space="0" w:color="auto"/>
        <w:left w:val="none" w:sz="0" w:space="0" w:color="auto"/>
        <w:bottom w:val="none" w:sz="0" w:space="0" w:color="auto"/>
        <w:right w:val="none" w:sz="0" w:space="0" w:color="auto"/>
      </w:divBdr>
    </w:div>
    <w:div w:id="262491531">
      <w:bodyDiv w:val="1"/>
      <w:marLeft w:val="0"/>
      <w:marRight w:val="0"/>
      <w:marTop w:val="0"/>
      <w:marBottom w:val="0"/>
      <w:divBdr>
        <w:top w:val="none" w:sz="0" w:space="0" w:color="auto"/>
        <w:left w:val="none" w:sz="0" w:space="0" w:color="auto"/>
        <w:bottom w:val="none" w:sz="0" w:space="0" w:color="auto"/>
        <w:right w:val="none" w:sz="0" w:space="0" w:color="auto"/>
      </w:divBdr>
    </w:div>
    <w:div w:id="1584411684">
      <w:bodyDiv w:val="1"/>
      <w:marLeft w:val="0"/>
      <w:marRight w:val="0"/>
      <w:marTop w:val="0"/>
      <w:marBottom w:val="0"/>
      <w:divBdr>
        <w:top w:val="none" w:sz="0" w:space="0" w:color="auto"/>
        <w:left w:val="none" w:sz="0" w:space="0" w:color="auto"/>
        <w:bottom w:val="none" w:sz="0" w:space="0" w:color="auto"/>
        <w:right w:val="none" w:sz="0" w:space="0" w:color="auto"/>
      </w:divBdr>
    </w:div>
    <w:div w:id="21366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2012 OADD Conference Program</vt:lpstr>
    </vt:vector>
  </TitlesOfParts>
  <Company>Surrey Place Centre</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OADD Conference Program</dc:title>
  <dc:creator>jshaw</dc:creator>
  <cp:lastModifiedBy>Jennifer Shaw</cp:lastModifiedBy>
  <cp:revision>5</cp:revision>
  <cp:lastPrinted>2018-03-18T00:35:00Z</cp:lastPrinted>
  <dcterms:created xsi:type="dcterms:W3CDTF">2019-02-28T18:11:00Z</dcterms:created>
  <dcterms:modified xsi:type="dcterms:W3CDTF">2019-06-12T18:30:00Z</dcterms:modified>
</cp:coreProperties>
</file>