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EB" w:rsidRPr="004B767C" w:rsidRDefault="008709B1" w:rsidP="004B767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B767C">
        <w:rPr>
          <w:rFonts w:ascii="Arial" w:hAnsi="Arial" w:cs="Arial"/>
          <w:b/>
          <w:sz w:val="22"/>
          <w:szCs w:val="22"/>
        </w:rPr>
        <w:t>THE RELATIONSHIP BETWEEN DISABILITY AND EMPLOYMENT STATUS IN CANADA</w:t>
      </w:r>
    </w:p>
    <w:p w:rsidR="008709B1" w:rsidRPr="004B767C" w:rsidRDefault="008709B1" w:rsidP="004B767C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bookmarkStart w:id="0" w:name="_Hlk25667265"/>
    </w:p>
    <w:p w:rsidR="008709B1" w:rsidRPr="004B767C" w:rsidRDefault="008709B1" w:rsidP="004B767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B767C">
        <w:rPr>
          <w:rFonts w:ascii="Arial" w:hAnsi="Arial" w:cs="Arial"/>
          <w:b/>
          <w:sz w:val="22"/>
          <w:szCs w:val="22"/>
        </w:rPr>
        <w:t>Lisa-Lee Newell</w:t>
      </w:r>
      <w:r w:rsidRPr="004B767C">
        <w:rPr>
          <w:rFonts w:ascii="Arial" w:hAnsi="Arial" w:cs="Arial"/>
          <w:b/>
          <w:sz w:val="22"/>
          <w:szCs w:val="22"/>
        </w:rPr>
        <w:br/>
        <w:t xml:space="preserve">King’s University College – Western University </w:t>
      </w:r>
    </w:p>
    <w:p w:rsidR="004B767C" w:rsidRPr="004B767C" w:rsidRDefault="004B767C" w:rsidP="004B767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8709B1" w:rsidRDefault="008709B1" w:rsidP="004B767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B767C">
        <w:rPr>
          <w:rFonts w:ascii="Arial" w:hAnsi="Arial" w:cs="Arial"/>
          <w:b/>
          <w:sz w:val="22"/>
          <w:szCs w:val="22"/>
        </w:rPr>
        <w:t xml:space="preserve">Objectives: </w:t>
      </w:r>
      <w:r w:rsidR="0065107E" w:rsidRPr="004B767C">
        <w:rPr>
          <w:rFonts w:ascii="Arial" w:hAnsi="Arial" w:cs="Arial"/>
          <w:sz w:val="22"/>
          <w:szCs w:val="22"/>
        </w:rPr>
        <w:t>People with disabilities often have unique experiences in their lives</w:t>
      </w:r>
      <w:r w:rsidR="005812EB" w:rsidRPr="004B767C">
        <w:rPr>
          <w:rFonts w:ascii="Arial" w:hAnsi="Arial" w:cs="Arial"/>
          <w:sz w:val="22"/>
          <w:szCs w:val="22"/>
        </w:rPr>
        <w:t xml:space="preserve"> that those without a disability do not encounter</w:t>
      </w:r>
      <w:r w:rsidRPr="004B767C">
        <w:rPr>
          <w:rFonts w:ascii="Arial" w:hAnsi="Arial" w:cs="Arial"/>
          <w:sz w:val="22"/>
          <w:szCs w:val="22"/>
        </w:rPr>
        <w:t xml:space="preserve">. </w:t>
      </w:r>
      <w:r w:rsidR="0065107E" w:rsidRPr="004B767C">
        <w:rPr>
          <w:rFonts w:ascii="Arial" w:hAnsi="Arial" w:cs="Arial"/>
          <w:sz w:val="22"/>
          <w:szCs w:val="22"/>
        </w:rPr>
        <w:t xml:space="preserve">Acknowledging </w:t>
      </w:r>
      <w:r w:rsidR="005812EB" w:rsidRPr="004B767C">
        <w:rPr>
          <w:rFonts w:ascii="Arial" w:hAnsi="Arial" w:cs="Arial"/>
          <w:sz w:val="22"/>
          <w:szCs w:val="22"/>
        </w:rPr>
        <w:t xml:space="preserve">that there are </w:t>
      </w:r>
      <w:r w:rsidR="0065107E" w:rsidRPr="004B767C">
        <w:rPr>
          <w:rFonts w:ascii="Arial" w:hAnsi="Arial" w:cs="Arial"/>
          <w:sz w:val="22"/>
          <w:szCs w:val="22"/>
        </w:rPr>
        <w:t xml:space="preserve">differences </w:t>
      </w:r>
      <w:r w:rsidR="005812EB" w:rsidRPr="004B767C">
        <w:rPr>
          <w:rFonts w:ascii="Arial" w:hAnsi="Arial" w:cs="Arial"/>
          <w:sz w:val="22"/>
          <w:szCs w:val="22"/>
        </w:rPr>
        <w:t xml:space="preserve">in the lives of </w:t>
      </w:r>
      <w:r w:rsidR="0065107E" w:rsidRPr="004B767C">
        <w:rPr>
          <w:rFonts w:ascii="Arial" w:hAnsi="Arial" w:cs="Arial"/>
          <w:sz w:val="22"/>
          <w:szCs w:val="22"/>
        </w:rPr>
        <w:t>people</w:t>
      </w:r>
      <w:r w:rsidR="005812EB" w:rsidRPr="004B767C">
        <w:rPr>
          <w:rFonts w:ascii="Arial" w:hAnsi="Arial" w:cs="Arial"/>
          <w:sz w:val="22"/>
          <w:szCs w:val="22"/>
        </w:rPr>
        <w:t xml:space="preserve"> with disabilities has </w:t>
      </w:r>
      <w:r w:rsidRPr="004B767C">
        <w:rPr>
          <w:rFonts w:ascii="Arial" w:hAnsi="Arial" w:cs="Arial"/>
          <w:sz w:val="22"/>
          <w:szCs w:val="22"/>
        </w:rPr>
        <w:t xml:space="preserve">raised the question of </w:t>
      </w:r>
      <w:proofErr w:type="gramStart"/>
      <w:r w:rsidRPr="004B767C">
        <w:rPr>
          <w:rFonts w:ascii="Arial" w:hAnsi="Arial" w:cs="Arial"/>
          <w:sz w:val="22"/>
          <w:szCs w:val="22"/>
        </w:rPr>
        <w:t>whether or not</w:t>
      </w:r>
      <w:proofErr w:type="gramEnd"/>
      <w:r w:rsidR="0065107E" w:rsidRPr="004B767C">
        <w:rPr>
          <w:rFonts w:ascii="Arial" w:hAnsi="Arial" w:cs="Arial"/>
          <w:sz w:val="22"/>
          <w:szCs w:val="22"/>
        </w:rPr>
        <w:t xml:space="preserve"> a difference exists in employment statuses for those with and without disabilities. </w:t>
      </w:r>
    </w:p>
    <w:p w:rsidR="004B767C" w:rsidRPr="004B767C" w:rsidRDefault="004B767C" w:rsidP="004B767C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65107E" w:rsidRDefault="008709B1" w:rsidP="004B767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B767C">
        <w:rPr>
          <w:rFonts w:ascii="Arial" w:hAnsi="Arial" w:cs="Arial"/>
          <w:b/>
          <w:sz w:val="22"/>
          <w:szCs w:val="22"/>
        </w:rPr>
        <w:t xml:space="preserve">Methods: </w:t>
      </w:r>
      <w:r w:rsidR="0065107E" w:rsidRPr="004B767C">
        <w:rPr>
          <w:rFonts w:ascii="Arial" w:hAnsi="Arial" w:cs="Arial"/>
          <w:sz w:val="22"/>
          <w:szCs w:val="22"/>
        </w:rPr>
        <w:t xml:space="preserve">Canada’s General Social Survey (the GSS) </w:t>
      </w:r>
      <w:r w:rsidR="004B767C" w:rsidRPr="004B767C">
        <w:rPr>
          <w:rFonts w:ascii="Arial" w:hAnsi="Arial" w:cs="Arial"/>
          <w:sz w:val="22"/>
          <w:szCs w:val="22"/>
        </w:rPr>
        <w:t>surveyed Canadian’s 15-years of age or older on their</w:t>
      </w:r>
      <w:r w:rsidRPr="004B767C">
        <w:rPr>
          <w:rFonts w:ascii="Arial" w:hAnsi="Arial" w:cs="Arial"/>
          <w:sz w:val="22"/>
          <w:szCs w:val="22"/>
        </w:rPr>
        <w:t xml:space="preserve"> experience with victimization.</w:t>
      </w:r>
      <w:r w:rsidRPr="004B767C">
        <w:rPr>
          <w:rFonts w:ascii="Arial" w:hAnsi="Arial" w:cs="Arial"/>
          <w:sz w:val="22"/>
          <w:szCs w:val="22"/>
        </w:rPr>
        <w:t xml:space="preserve"> </w:t>
      </w:r>
      <w:r w:rsidR="004B767C" w:rsidRPr="004B767C">
        <w:rPr>
          <w:rFonts w:ascii="Arial" w:hAnsi="Arial" w:cs="Arial"/>
          <w:sz w:val="22"/>
          <w:szCs w:val="22"/>
        </w:rPr>
        <w:t xml:space="preserve">For the purpose of this research, the age range is limited to 25-74-years of age (N = 26,008). </w:t>
      </w:r>
      <w:r w:rsidR="0065107E" w:rsidRPr="004B767C">
        <w:rPr>
          <w:rFonts w:ascii="Arial" w:hAnsi="Arial" w:cs="Arial"/>
          <w:sz w:val="22"/>
          <w:szCs w:val="22"/>
        </w:rPr>
        <w:t xml:space="preserve">Controlling for age and </w:t>
      </w:r>
      <w:r w:rsidRPr="004B767C">
        <w:rPr>
          <w:rFonts w:ascii="Arial" w:hAnsi="Arial" w:cs="Arial"/>
          <w:sz w:val="22"/>
          <w:szCs w:val="22"/>
        </w:rPr>
        <w:t>education</w:t>
      </w:r>
      <w:r w:rsidR="0065107E" w:rsidRPr="004B767C">
        <w:rPr>
          <w:rFonts w:ascii="Arial" w:hAnsi="Arial" w:cs="Arial"/>
          <w:sz w:val="22"/>
          <w:szCs w:val="22"/>
        </w:rPr>
        <w:t>,</w:t>
      </w:r>
      <w:r w:rsidR="005812EB" w:rsidRPr="004B767C">
        <w:rPr>
          <w:rFonts w:ascii="Arial" w:hAnsi="Arial" w:cs="Arial"/>
          <w:sz w:val="22"/>
          <w:szCs w:val="22"/>
        </w:rPr>
        <w:t xml:space="preserve"> linear regression </w:t>
      </w:r>
      <w:r w:rsidRPr="004B767C">
        <w:rPr>
          <w:rFonts w:ascii="Arial" w:hAnsi="Arial" w:cs="Arial"/>
          <w:sz w:val="22"/>
          <w:szCs w:val="22"/>
        </w:rPr>
        <w:t xml:space="preserve">has been performed </w:t>
      </w:r>
      <w:r w:rsidR="005812EB" w:rsidRPr="004B767C">
        <w:rPr>
          <w:rFonts w:ascii="Arial" w:hAnsi="Arial" w:cs="Arial"/>
          <w:sz w:val="22"/>
          <w:szCs w:val="22"/>
        </w:rPr>
        <w:t>to examine</w:t>
      </w:r>
      <w:r w:rsidR="0065107E" w:rsidRPr="004B767C">
        <w:rPr>
          <w:rFonts w:ascii="Arial" w:hAnsi="Arial" w:cs="Arial"/>
          <w:sz w:val="22"/>
          <w:szCs w:val="22"/>
        </w:rPr>
        <w:t xml:space="preserve"> the association of a </w:t>
      </w:r>
      <w:r w:rsidR="00BA2F87" w:rsidRPr="004B767C">
        <w:rPr>
          <w:rFonts w:ascii="Arial" w:hAnsi="Arial" w:cs="Arial"/>
          <w:sz w:val="22"/>
          <w:szCs w:val="22"/>
        </w:rPr>
        <w:t xml:space="preserve">positive or negative </w:t>
      </w:r>
      <w:r w:rsidR="0065107E" w:rsidRPr="004B767C">
        <w:rPr>
          <w:rFonts w:ascii="Arial" w:hAnsi="Arial" w:cs="Arial"/>
          <w:sz w:val="22"/>
          <w:szCs w:val="22"/>
        </w:rPr>
        <w:t>disability status</w:t>
      </w:r>
      <w:r w:rsidR="004B767C" w:rsidRPr="004B767C">
        <w:rPr>
          <w:rFonts w:ascii="Arial" w:hAnsi="Arial" w:cs="Arial"/>
          <w:sz w:val="22"/>
          <w:szCs w:val="22"/>
        </w:rPr>
        <w:t xml:space="preserve"> (Yes [positive] = 7,063, No [negative] = 18,569)</w:t>
      </w:r>
      <w:r w:rsidR="0065107E" w:rsidRPr="004B767C">
        <w:rPr>
          <w:rFonts w:ascii="Arial" w:hAnsi="Arial" w:cs="Arial"/>
          <w:sz w:val="22"/>
          <w:szCs w:val="22"/>
        </w:rPr>
        <w:t xml:space="preserve"> </w:t>
      </w:r>
      <w:r w:rsidR="005812EB" w:rsidRPr="004B767C">
        <w:rPr>
          <w:rFonts w:ascii="Arial" w:hAnsi="Arial" w:cs="Arial"/>
          <w:sz w:val="22"/>
          <w:szCs w:val="22"/>
        </w:rPr>
        <w:t>on</w:t>
      </w:r>
      <w:r w:rsidR="0065107E" w:rsidRPr="004B767C">
        <w:rPr>
          <w:rFonts w:ascii="Arial" w:hAnsi="Arial" w:cs="Arial"/>
          <w:sz w:val="22"/>
          <w:szCs w:val="22"/>
        </w:rPr>
        <w:t xml:space="preserve"> the time spen</w:t>
      </w:r>
      <w:r w:rsidR="005812EB" w:rsidRPr="004B767C">
        <w:rPr>
          <w:rFonts w:ascii="Arial" w:hAnsi="Arial" w:cs="Arial"/>
          <w:sz w:val="22"/>
          <w:szCs w:val="22"/>
        </w:rPr>
        <w:t>t</w:t>
      </w:r>
      <w:r w:rsidR="0065107E" w:rsidRPr="004B767C">
        <w:rPr>
          <w:rFonts w:ascii="Arial" w:hAnsi="Arial" w:cs="Arial"/>
          <w:sz w:val="22"/>
          <w:szCs w:val="22"/>
        </w:rPr>
        <w:t xml:space="preserve"> employed</w:t>
      </w:r>
      <w:r w:rsidR="00BA2F87" w:rsidRPr="004B767C">
        <w:rPr>
          <w:rFonts w:ascii="Arial" w:hAnsi="Arial" w:cs="Arial"/>
          <w:sz w:val="22"/>
          <w:szCs w:val="22"/>
        </w:rPr>
        <w:t>. In addition to the linear regression, the</w:t>
      </w:r>
      <w:r w:rsidR="0065107E" w:rsidRPr="004B767C">
        <w:rPr>
          <w:rFonts w:ascii="Arial" w:hAnsi="Arial" w:cs="Arial"/>
          <w:sz w:val="22"/>
          <w:szCs w:val="22"/>
        </w:rPr>
        <w:t xml:space="preserve"> impact of </w:t>
      </w:r>
      <w:r w:rsidRPr="004B767C">
        <w:rPr>
          <w:rFonts w:ascii="Arial" w:hAnsi="Arial" w:cs="Arial"/>
          <w:sz w:val="22"/>
          <w:szCs w:val="22"/>
        </w:rPr>
        <w:t>gender</w:t>
      </w:r>
      <w:r w:rsidR="0065107E" w:rsidRPr="004B767C">
        <w:rPr>
          <w:rFonts w:ascii="Arial" w:hAnsi="Arial" w:cs="Arial"/>
          <w:sz w:val="22"/>
          <w:szCs w:val="22"/>
        </w:rPr>
        <w:t xml:space="preserve"> on this association</w:t>
      </w:r>
      <w:r w:rsidR="00BA2F87" w:rsidRPr="004B767C">
        <w:rPr>
          <w:rFonts w:ascii="Arial" w:hAnsi="Arial" w:cs="Arial"/>
          <w:sz w:val="22"/>
          <w:szCs w:val="22"/>
        </w:rPr>
        <w:t xml:space="preserve"> </w:t>
      </w:r>
      <w:r w:rsidRPr="004B767C">
        <w:rPr>
          <w:rFonts w:ascii="Arial" w:hAnsi="Arial" w:cs="Arial"/>
          <w:sz w:val="22"/>
          <w:szCs w:val="22"/>
        </w:rPr>
        <w:t>is</w:t>
      </w:r>
      <w:r w:rsidR="00BA2F87" w:rsidRPr="004B767C">
        <w:rPr>
          <w:rFonts w:ascii="Arial" w:hAnsi="Arial" w:cs="Arial"/>
          <w:sz w:val="22"/>
          <w:szCs w:val="22"/>
        </w:rPr>
        <w:t xml:space="preserve"> examined for interaction effects.</w:t>
      </w:r>
    </w:p>
    <w:p w:rsidR="004B767C" w:rsidRPr="004B767C" w:rsidRDefault="004B767C" w:rsidP="004B767C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709B1" w:rsidRDefault="008709B1" w:rsidP="004B767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B767C">
        <w:rPr>
          <w:rFonts w:ascii="Arial" w:hAnsi="Arial" w:cs="Arial"/>
          <w:b/>
          <w:sz w:val="22"/>
          <w:szCs w:val="22"/>
        </w:rPr>
        <w:t>Results:</w:t>
      </w:r>
      <w:r w:rsidRPr="004B767C">
        <w:rPr>
          <w:rFonts w:ascii="Arial" w:hAnsi="Arial" w:cs="Arial"/>
          <w:sz w:val="22"/>
          <w:szCs w:val="22"/>
        </w:rPr>
        <w:t xml:space="preserve"> Preliminary findings support the hypothesis that individuals with a disability work less than their able-bodied counterparts</w:t>
      </w:r>
      <w:r w:rsidR="0045665A" w:rsidRPr="004B767C">
        <w:rPr>
          <w:rFonts w:ascii="Arial" w:hAnsi="Arial" w:cs="Arial"/>
          <w:sz w:val="22"/>
          <w:szCs w:val="22"/>
        </w:rPr>
        <w:t xml:space="preserve"> (B = -3.046 when p </w:t>
      </w:r>
      <w:r w:rsidR="0045665A" w:rsidRPr="004B767C">
        <w:rPr>
          <w:rFonts w:ascii="Arial" w:hAnsi="Arial" w:cs="Arial"/>
          <w:sz w:val="22"/>
          <w:szCs w:val="22"/>
          <w:u w:val="single"/>
        </w:rPr>
        <w:t>&lt;</w:t>
      </w:r>
      <w:r w:rsidR="0045665A" w:rsidRPr="004B767C">
        <w:rPr>
          <w:rFonts w:ascii="Arial" w:hAnsi="Arial" w:cs="Arial"/>
          <w:sz w:val="22"/>
          <w:szCs w:val="22"/>
        </w:rPr>
        <w:t xml:space="preserve"> 0.05)</w:t>
      </w:r>
      <w:r w:rsidRPr="004B767C">
        <w:rPr>
          <w:rFonts w:ascii="Arial" w:hAnsi="Arial" w:cs="Arial"/>
          <w:sz w:val="22"/>
          <w:szCs w:val="22"/>
        </w:rPr>
        <w:t>. However, the interaction of gender and disability seems to suggest that disabled females spend 2.202 works more per 12</w:t>
      </w:r>
      <w:r w:rsidR="0045665A" w:rsidRPr="004B767C">
        <w:rPr>
          <w:rFonts w:ascii="Arial" w:hAnsi="Arial" w:cs="Arial"/>
          <w:sz w:val="22"/>
          <w:szCs w:val="22"/>
        </w:rPr>
        <w:t>-</w:t>
      </w:r>
      <w:r w:rsidRPr="004B767C">
        <w:rPr>
          <w:rFonts w:ascii="Arial" w:hAnsi="Arial" w:cs="Arial"/>
          <w:sz w:val="22"/>
          <w:szCs w:val="22"/>
        </w:rPr>
        <w:t>month period than disabled males</w:t>
      </w:r>
      <w:r w:rsidR="0045665A" w:rsidRPr="004B767C">
        <w:rPr>
          <w:rFonts w:ascii="Arial" w:hAnsi="Arial" w:cs="Arial"/>
          <w:sz w:val="22"/>
          <w:szCs w:val="22"/>
        </w:rPr>
        <w:t xml:space="preserve"> (B = 2.202 when p </w:t>
      </w:r>
      <w:r w:rsidR="0045665A" w:rsidRPr="004B767C">
        <w:rPr>
          <w:rFonts w:ascii="Arial" w:hAnsi="Arial" w:cs="Arial"/>
          <w:sz w:val="22"/>
          <w:szCs w:val="22"/>
          <w:u w:val="single"/>
        </w:rPr>
        <w:t>&lt;</w:t>
      </w:r>
      <w:r w:rsidR="0045665A" w:rsidRPr="004B767C">
        <w:rPr>
          <w:rFonts w:ascii="Arial" w:hAnsi="Arial" w:cs="Arial"/>
          <w:sz w:val="22"/>
          <w:szCs w:val="22"/>
        </w:rPr>
        <w:t xml:space="preserve"> 0.05</w:t>
      </w:r>
      <w:r w:rsidR="0045665A" w:rsidRPr="004B767C">
        <w:rPr>
          <w:rFonts w:ascii="Arial" w:hAnsi="Arial" w:cs="Arial"/>
          <w:sz w:val="22"/>
          <w:szCs w:val="22"/>
          <w:u w:val="single"/>
        </w:rPr>
        <w:t>)</w:t>
      </w:r>
      <w:r w:rsidRPr="004B767C">
        <w:rPr>
          <w:rFonts w:ascii="Arial" w:hAnsi="Arial" w:cs="Arial"/>
          <w:sz w:val="22"/>
          <w:szCs w:val="22"/>
        </w:rPr>
        <w:t>.</w:t>
      </w:r>
      <w:r w:rsidR="0045665A" w:rsidRPr="004B767C">
        <w:rPr>
          <w:rFonts w:ascii="Arial" w:hAnsi="Arial" w:cs="Arial"/>
          <w:sz w:val="22"/>
          <w:szCs w:val="22"/>
        </w:rPr>
        <w:t xml:space="preserve"> Within the same model as the disability-gender interaction effect, a positive disability status results in 4.047 less weeks employed than a negative disability status, and able-bodied females work 1.836 weeks less than their male counterparts.</w:t>
      </w:r>
      <w:r w:rsidRPr="004B767C">
        <w:rPr>
          <w:rFonts w:ascii="Arial" w:hAnsi="Arial" w:cs="Arial"/>
          <w:sz w:val="22"/>
          <w:szCs w:val="22"/>
        </w:rPr>
        <w:t xml:space="preserve"> </w:t>
      </w:r>
      <w:r w:rsidR="0045665A" w:rsidRPr="004B767C">
        <w:rPr>
          <w:rFonts w:ascii="Arial" w:hAnsi="Arial" w:cs="Arial"/>
          <w:sz w:val="22"/>
          <w:szCs w:val="22"/>
        </w:rPr>
        <w:t>The analysis is still in progress.</w:t>
      </w:r>
    </w:p>
    <w:p w:rsidR="004B767C" w:rsidRPr="004B767C" w:rsidRDefault="004B767C" w:rsidP="004B767C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5665A" w:rsidRPr="004B767C" w:rsidRDefault="0045665A" w:rsidP="004B767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B767C">
        <w:rPr>
          <w:rFonts w:ascii="Arial" w:hAnsi="Arial" w:cs="Arial"/>
          <w:b/>
          <w:sz w:val="22"/>
          <w:szCs w:val="22"/>
        </w:rPr>
        <w:t xml:space="preserve">Discussion: </w:t>
      </w:r>
      <w:r w:rsidRPr="004B767C">
        <w:rPr>
          <w:rFonts w:ascii="Arial" w:hAnsi="Arial" w:cs="Arial"/>
          <w:sz w:val="22"/>
          <w:szCs w:val="22"/>
        </w:rPr>
        <w:t xml:space="preserve">Further interpretation of the data is needed at this point in the research process. However, preliminary findings suggest a significant association between disability, gender, and employment status. However, the dataset available </w:t>
      </w:r>
      <w:r w:rsidR="004B767C" w:rsidRPr="004B767C">
        <w:rPr>
          <w:rFonts w:ascii="Arial" w:hAnsi="Arial" w:cs="Arial"/>
          <w:sz w:val="22"/>
          <w:szCs w:val="22"/>
        </w:rPr>
        <w:t>is from 2014, and may not be representative of the current labor market.</w:t>
      </w:r>
      <w:r w:rsidRPr="004B767C">
        <w:rPr>
          <w:rFonts w:ascii="Arial" w:hAnsi="Arial" w:cs="Arial"/>
          <w:sz w:val="22"/>
          <w:szCs w:val="22"/>
        </w:rPr>
        <w:t xml:space="preserve"> </w:t>
      </w:r>
    </w:p>
    <w:p w:rsidR="0045665A" w:rsidRDefault="0045665A" w:rsidP="004B767C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B767C" w:rsidRPr="004B767C" w:rsidRDefault="004B767C" w:rsidP="004B767C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5665A" w:rsidRDefault="0045665A" w:rsidP="004B767C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B767C">
        <w:rPr>
          <w:rFonts w:ascii="Arial" w:hAnsi="Arial" w:cs="Arial"/>
          <w:b/>
          <w:sz w:val="22"/>
          <w:szCs w:val="22"/>
        </w:rPr>
        <w:t>Correspondence:</w:t>
      </w:r>
    </w:p>
    <w:p w:rsidR="004B767C" w:rsidRPr="004B767C" w:rsidRDefault="004B767C" w:rsidP="004B767C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45665A" w:rsidRPr="004B767C" w:rsidRDefault="0045665A" w:rsidP="004B767C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B767C">
        <w:rPr>
          <w:rFonts w:ascii="Arial" w:hAnsi="Arial" w:cs="Arial"/>
          <w:b/>
          <w:sz w:val="22"/>
          <w:szCs w:val="22"/>
        </w:rPr>
        <w:t>Lisa-Lee Newell, Undergraduate Student – Honours Specialization in Sociology</w:t>
      </w:r>
    </w:p>
    <w:p w:rsidR="0045665A" w:rsidRPr="004B767C" w:rsidRDefault="0045665A" w:rsidP="004B767C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B767C">
        <w:rPr>
          <w:rFonts w:ascii="Arial" w:hAnsi="Arial" w:cs="Arial"/>
          <w:b/>
          <w:sz w:val="22"/>
          <w:szCs w:val="22"/>
        </w:rPr>
        <w:t>1775 Culver Drive, Unit 226</w:t>
      </w:r>
    </w:p>
    <w:p w:rsidR="0045665A" w:rsidRPr="004B767C" w:rsidRDefault="0045665A" w:rsidP="004B767C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B767C">
        <w:rPr>
          <w:rFonts w:ascii="Arial" w:hAnsi="Arial" w:cs="Arial"/>
          <w:b/>
          <w:sz w:val="22"/>
          <w:szCs w:val="22"/>
        </w:rPr>
        <w:t>London, ON, N5V 3H6</w:t>
      </w:r>
    </w:p>
    <w:p w:rsidR="0045665A" w:rsidRPr="004B767C" w:rsidRDefault="0045665A" w:rsidP="004B767C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B767C">
        <w:rPr>
          <w:rFonts w:ascii="Arial" w:hAnsi="Arial" w:cs="Arial"/>
          <w:b/>
          <w:sz w:val="22"/>
          <w:szCs w:val="22"/>
        </w:rPr>
        <w:t>LNewell2@uwo.ca</w:t>
      </w:r>
      <w:bookmarkStart w:id="1" w:name="_GoBack"/>
      <w:bookmarkEnd w:id="1"/>
    </w:p>
    <w:p w:rsidR="0045665A" w:rsidRPr="004B767C" w:rsidRDefault="0045665A" w:rsidP="004B767C">
      <w:pPr>
        <w:spacing w:after="0" w:line="240" w:lineRule="auto"/>
        <w:rPr>
          <w:rFonts w:ascii="Arial" w:hAnsi="Arial" w:cs="Arial"/>
          <w:sz w:val="22"/>
          <w:szCs w:val="22"/>
        </w:rPr>
      </w:pPr>
    </w:p>
    <w:bookmarkEnd w:id="0"/>
    <w:p w:rsidR="00F052C1" w:rsidRPr="004B767C" w:rsidRDefault="00F052C1" w:rsidP="004B767C">
      <w:pPr>
        <w:pStyle w:val="Default"/>
        <w:rPr>
          <w:rFonts w:ascii="Arial" w:hAnsi="Arial" w:cs="Arial"/>
          <w:sz w:val="22"/>
          <w:szCs w:val="22"/>
        </w:rPr>
      </w:pPr>
    </w:p>
    <w:sectPr w:rsidR="00F052C1" w:rsidRPr="004B7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7E"/>
    <w:rsid w:val="0045665A"/>
    <w:rsid w:val="004B767C"/>
    <w:rsid w:val="00516F1F"/>
    <w:rsid w:val="005812EB"/>
    <w:rsid w:val="0065107E"/>
    <w:rsid w:val="006B25B7"/>
    <w:rsid w:val="008709B1"/>
    <w:rsid w:val="009C2730"/>
    <w:rsid w:val="00A41B9F"/>
    <w:rsid w:val="00A77618"/>
    <w:rsid w:val="00BA2F87"/>
    <w:rsid w:val="00F052C1"/>
    <w:rsid w:val="00F2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8076"/>
  <w15:chartTrackingRefBased/>
  <w15:docId w15:val="{3BE698FA-4A40-4327-8BDD-90794583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B9F"/>
    <w:pPr>
      <w:spacing w:before="100" w:beforeAutospacing="1" w:after="100" w:afterAutospacing="1" w:line="240" w:lineRule="auto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4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2C1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Lisa-Lee Newell</dc:creator>
  <cp:keywords/>
  <dc:description/>
  <cp:lastModifiedBy>Lisa-Lee Newell</cp:lastModifiedBy>
  <cp:revision>2</cp:revision>
  <dcterms:created xsi:type="dcterms:W3CDTF">2019-11-28T03:12:00Z</dcterms:created>
  <dcterms:modified xsi:type="dcterms:W3CDTF">2019-11-28T03:12:00Z</dcterms:modified>
</cp:coreProperties>
</file>