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618F3" w14:textId="21286213" w:rsidR="5FE06B30" w:rsidRDefault="0099498D" w:rsidP="5FE06B30">
      <w:pPr>
        <w:jc w:val="center"/>
        <w:rPr>
          <w:rFonts w:ascii="Arial" w:eastAsia="Times New Roman" w:hAnsi="Arial" w:cs="Arial"/>
          <w:b/>
          <w:bCs/>
          <w:caps/>
        </w:rPr>
      </w:pPr>
      <w:r w:rsidRPr="00624B7F">
        <w:rPr>
          <w:rFonts w:ascii="Arial" w:eastAsia="Times New Roman" w:hAnsi="Arial" w:cs="Arial"/>
          <w:b/>
          <w:bCs/>
          <w:caps/>
        </w:rPr>
        <w:t>Practices for Inclusive Education in Informal Settings: A Scoping Review of the Literature</w:t>
      </w:r>
    </w:p>
    <w:p w14:paraId="35FFA441" w14:textId="7C6FF124" w:rsidR="00624B7F" w:rsidRPr="00624B7F" w:rsidRDefault="00624B7F" w:rsidP="00624B7F">
      <w:pPr>
        <w:spacing w:after="0" w:line="240" w:lineRule="auto"/>
        <w:jc w:val="center"/>
        <w:rPr>
          <w:rFonts w:ascii="Arial" w:hAnsi="Arial" w:cs="Arial"/>
          <w:b/>
          <w:bCs/>
          <w:vertAlign w:val="superscript"/>
        </w:rPr>
      </w:pPr>
      <w:r w:rsidRPr="00624B7F">
        <w:rPr>
          <w:rFonts w:ascii="Arial" w:hAnsi="Arial" w:cs="Arial"/>
          <w:b/>
          <w:bCs/>
        </w:rPr>
        <w:t>Julia Ranieri</w:t>
      </w:r>
      <w:r>
        <w:rPr>
          <w:rFonts w:ascii="Arial" w:hAnsi="Arial" w:cs="Arial"/>
          <w:b/>
          <w:bCs/>
          <w:vertAlign w:val="superscript"/>
        </w:rPr>
        <w:t>1</w:t>
      </w:r>
      <w:r w:rsidRPr="00624B7F">
        <w:rPr>
          <w:rFonts w:ascii="Arial" w:hAnsi="Arial" w:cs="Arial"/>
          <w:b/>
          <w:bCs/>
        </w:rPr>
        <w:t>, Nicole Neil</w:t>
      </w:r>
      <w:r>
        <w:rPr>
          <w:rFonts w:ascii="Arial" w:hAnsi="Arial" w:cs="Arial"/>
          <w:b/>
          <w:bCs/>
          <w:vertAlign w:val="superscript"/>
        </w:rPr>
        <w:t>1</w:t>
      </w:r>
    </w:p>
    <w:p w14:paraId="25472914" w14:textId="53508902" w:rsidR="00624B7F" w:rsidRDefault="00624B7F" w:rsidP="00624B7F">
      <w:pPr>
        <w:spacing w:after="0" w:line="240" w:lineRule="auto"/>
        <w:jc w:val="center"/>
        <w:rPr>
          <w:rFonts w:ascii="Arial" w:hAnsi="Arial" w:cs="Arial"/>
          <w:b/>
          <w:bCs/>
        </w:rPr>
      </w:pPr>
      <w:r>
        <w:rPr>
          <w:rFonts w:ascii="Arial" w:hAnsi="Arial" w:cs="Arial"/>
          <w:b/>
          <w:bCs/>
          <w:vertAlign w:val="superscript"/>
        </w:rPr>
        <w:t>1</w:t>
      </w:r>
      <w:r w:rsidRPr="00624B7F">
        <w:rPr>
          <w:rFonts w:ascii="Arial" w:hAnsi="Arial" w:cs="Arial"/>
          <w:b/>
          <w:bCs/>
        </w:rPr>
        <w:t>Western University</w:t>
      </w:r>
    </w:p>
    <w:p w14:paraId="1CD6B189" w14:textId="77777777" w:rsidR="00624B7F" w:rsidRPr="00624B7F" w:rsidRDefault="00624B7F" w:rsidP="00624B7F">
      <w:pPr>
        <w:spacing w:after="0" w:line="240" w:lineRule="auto"/>
        <w:jc w:val="center"/>
        <w:rPr>
          <w:rFonts w:ascii="Arial" w:hAnsi="Arial" w:cs="Arial"/>
          <w:b/>
          <w:bCs/>
        </w:rPr>
      </w:pPr>
    </w:p>
    <w:p w14:paraId="62E97B6E" w14:textId="1811E9ED" w:rsidR="009D4CAD" w:rsidRPr="00624B7F" w:rsidRDefault="009D4CAD">
      <w:pPr>
        <w:rPr>
          <w:rFonts w:ascii="Arial" w:hAnsi="Arial" w:cs="Arial"/>
          <w:b/>
          <w:bCs/>
          <w:lang w:val="en-CA"/>
        </w:rPr>
      </w:pPr>
      <w:r w:rsidRPr="00624B7F">
        <w:rPr>
          <w:rFonts w:ascii="Arial" w:hAnsi="Arial" w:cs="Arial"/>
          <w:b/>
          <w:bCs/>
          <w:lang w:val="en-CA"/>
        </w:rPr>
        <w:t xml:space="preserve">Objectives: </w:t>
      </w:r>
      <w:r w:rsidRPr="00624B7F">
        <w:rPr>
          <w:rFonts w:ascii="Arial" w:hAnsi="Arial" w:cs="Arial"/>
          <w:lang w:val="en-CA"/>
        </w:rPr>
        <w:t xml:space="preserve">Informal educational sites, such as museums, camps, or aquariums, can provide powerful learning opportunities. When designed to be inclusive, these sites support independent thinking and evaluation, and enhance the creation of autonomy (Ayres et al., 2011). </w:t>
      </w:r>
      <w:r w:rsidR="0053389E">
        <w:rPr>
          <w:rFonts w:ascii="Arial" w:hAnsi="Arial" w:cs="Arial"/>
          <w:lang w:val="en-CA"/>
        </w:rPr>
        <w:t>Legislation</w:t>
      </w:r>
      <w:r w:rsidRPr="00624B7F">
        <w:rPr>
          <w:rFonts w:ascii="Arial" w:hAnsi="Arial" w:cs="Arial"/>
        </w:rPr>
        <w:t xml:space="preserve"> is in place to </w:t>
      </w:r>
      <w:r w:rsidR="0053389E">
        <w:rPr>
          <w:rFonts w:ascii="Arial" w:hAnsi="Arial" w:cs="Arial"/>
        </w:rPr>
        <w:t>reduce</w:t>
      </w:r>
      <w:r w:rsidRPr="00624B7F">
        <w:rPr>
          <w:rFonts w:ascii="Arial" w:hAnsi="Arial" w:cs="Arial"/>
        </w:rPr>
        <w:t xml:space="preserve"> barriers</w:t>
      </w:r>
      <w:r w:rsidR="0053389E">
        <w:rPr>
          <w:rFonts w:ascii="Arial" w:hAnsi="Arial" w:cs="Arial"/>
        </w:rPr>
        <w:t xml:space="preserve"> for people with disability</w:t>
      </w:r>
      <w:r w:rsidRPr="00624B7F">
        <w:rPr>
          <w:rFonts w:ascii="Arial" w:hAnsi="Arial" w:cs="Arial"/>
        </w:rPr>
        <w:t xml:space="preserve"> (Ontario, 2020)</w:t>
      </w:r>
      <w:r w:rsidR="0053389E">
        <w:rPr>
          <w:rFonts w:ascii="Arial" w:hAnsi="Arial" w:cs="Arial"/>
        </w:rPr>
        <w:t>; however</w:t>
      </w:r>
      <w:r w:rsidR="003A2A8D">
        <w:rPr>
          <w:rFonts w:ascii="Arial" w:hAnsi="Arial" w:cs="Arial"/>
        </w:rPr>
        <w:t>,</w:t>
      </w:r>
      <w:r w:rsidR="0053389E">
        <w:rPr>
          <w:rFonts w:ascii="Arial" w:hAnsi="Arial" w:cs="Arial"/>
        </w:rPr>
        <w:t xml:space="preserve"> informal education</w:t>
      </w:r>
      <w:r w:rsidR="003A2A8D">
        <w:rPr>
          <w:rFonts w:ascii="Arial" w:hAnsi="Arial" w:cs="Arial"/>
        </w:rPr>
        <w:t>al</w:t>
      </w:r>
      <w:r w:rsidR="0053389E">
        <w:rPr>
          <w:rFonts w:ascii="Arial" w:hAnsi="Arial" w:cs="Arial"/>
        </w:rPr>
        <w:t xml:space="preserve"> i</w:t>
      </w:r>
      <w:r w:rsidRPr="00624B7F">
        <w:rPr>
          <w:rFonts w:ascii="Arial" w:hAnsi="Arial" w:cs="Arial"/>
        </w:rPr>
        <w:t>nstitutions have primarily focused on physical accessibility disadvantag</w:t>
      </w:r>
      <w:r w:rsidR="0053389E">
        <w:rPr>
          <w:rFonts w:ascii="Arial" w:hAnsi="Arial" w:cs="Arial"/>
        </w:rPr>
        <w:t>ing</w:t>
      </w:r>
      <w:r w:rsidRPr="00624B7F">
        <w:rPr>
          <w:rFonts w:ascii="Arial" w:hAnsi="Arial" w:cs="Arial"/>
        </w:rPr>
        <w:t xml:space="preserve"> individuals with disabilities extending </w:t>
      </w:r>
      <w:r w:rsidR="0053389E">
        <w:rPr>
          <w:rFonts w:ascii="Arial" w:hAnsi="Arial" w:cs="Arial"/>
        </w:rPr>
        <w:t>beyond</w:t>
      </w:r>
      <w:r w:rsidRPr="00624B7F">
        <w:rPr>
          <w:rFonts w:ascii="Arial" w:hAnsi="Arial" w:cs="Arial"/>
        </w:rPr>
        <w:t xml:space="preserve"> the physical domain (Cho &amp; Jolley, 2016; Kaushik, 2003</w:t>
      </w:r>
      <w:r w:rsidR="0053389E">
        <w:rPr>
          <w:rFonts w:ascii="Arial" w:hAnsi="Arial" w:cs="Arial"/>
        </w:rPr>
        <w:t xml:space="preserve">). </w:t>
      </w:r>
      <w:r w:rsidR="0053389E">
        <w:rPr>
          <w:rFonts w:ascii="Arial" w:hAnsi="Arial" w:cs="Arial"/>
          <w:lang w:val="en-CA"/>
        </w:rPr>
        <w:t>A</w:t>
      </w:r>
      <w:r w:rsidRPr="00624B7F">
        <w:rPr>
          <w:rFonts w:ascii="Arial" w:hAnsi="Arial" w:cs="Arial"/>
          <w:lang w:val="en-CA"/>
        </w:rPr>
        <w:t xml:space="preserve"> review of research studies and grey literature is necessary to gain a full understanding </w:t>
      </w:r>
      <w:r w:rsidR="0053389E">
        <w:rPr>
          <w:rFonts w:ascii="Arial" w:hAnsi="Arial" w:cs="Arial"/>
          <w:lang w:val="en-CA"/>
        </w:rPr>
        <w:t>of</w:t>
      </w:r>
      <w:r w:rsidRPr="00624B7F">
        <w:rPr>
          <w:rFonts w:ascii="Arial" w:hAnsi="Arial" w:cs="Arial"/>
          <w:lang w:val="en-CA"/>
        </w:rPr>
        <w:t xml:space="preserve"> the practices for </w:t>
      </w:r>
      <w:r w:rsidR="0053389E">
        <w:rPr>
          <w:rFonts w:ascii="Arial" w:hAnsi="Arial" w:cs="Arial"/>
          <w:lang w:val="en-CA"/>
        </w:rPr>
        <w:t>inclusion in</w:t>
      </w:r>
      <w:r w:rsidRPr="00624B7F">
        <w:rPr>
          <w:rFonts w:ascii="Arial" w:hAnsi="Arial" w:cs="Arial"/>
          <w:lang w:val="en-CA"/>
        </w:rPr>
        <w:t xml:space="preserve"> informal settings. We conducted a</w:t>
      </w:r>
      <w:r w:rsidRPr="00624B7F">
        <w:rPr>
          <w:rFonts w:ascii="Arial" w:hAnsi="Arial" w:cs="Arial"/>
        </w:rPr>
        <w:t xml:space="preserve"> scoping literature review of the practices for inclusive education in informal settings </w:t>
      </w:r>
      <w:r w:rsidR="0053389E">
        <w:rPr>
          <w:rFonts w:ascii="Arial" w:hAnsi="Arial" w:cs="Arial"/>
        </w:rPr>
        <w:t>examining</w:t>
      </w:r>
      <w:r w:rsidRPr="00624B7F">
        <w:rPr>
          <w:rFonts w:ascii="Arial" w:hAnsi="Arial" w:cs="Arial"/>
        </w:rPr>
        <w:t xml:space="preserve"> 1) practices which have been used </w:t>
      </w:r>
      <w:r w:rsidRPr="00624B7F">
        <w:rPr>
          <w:rFonts w:ascii="Arial" w:hAnsi="Arial" w:cs="Arial"/>
          <w:lang w:val="en-CA"/>
        </w:rPr>
        <w:t>to promote inclusion of people with disabilities in informal educational contexts; 2) the theoretical models used to inform policies and practices; and 3) the outcome measures identified in these studies, such as attendance, programming effectiveness, extent of experienced inclusion, and level of engagement.</w:t>
      </w:r>
    </w:p>
    <w:p w14:paraId="52A2F7F7" w14:textId="70A5BF94" w:rsidR="009D4CAD" w:rsidRPr="00624B7F" w:rsidRDefault="009D4CAD">
      <w:pPr>
        <w:rPr>
          <w:rFonts w:ascii="Arial" w:hAnsi="Arial" w:cs="Arial"/>
          <w:lang w:val="en-CA"/>
        </w:rPr>
      </w:pPr>
      <w:r w:rsidRPr="00624B7F">
        <w:rPr>
          <w:rFonts w:ascii="Arial" w:hAnsi="Arial" w:cs="Arial"/>
          <w:b/>
          <w:bCs/>
          <w:lang w:val="en-CA"/>
        </w:rPr>
        <w:t xml:space="preserve">Method: </w:t>
      </w:r>
      <w:r w:rsidRPr="00624B7F">
        <w:rPr>
          <w:rFonts w:ascii="Arial" w:hAnsi="Arial" w:cs="Arial"/>
          <w:lang w:val="en-CA"/>
        </w:rPr>
        <w:t xml:space="preserve">A comprehensive scoping review of the literature from 2005-2020 was conducted on the following databases: </w:t>
      </w:r>
      <w:r w:rsidR="00E378B3" w:rsidRPr="00624B7F">
        <w:rPr>
          <w:rFonts w:ascii="Arial" w:hAnsi="Arial" w:cs="Arial"/>
          <w:lang w:val="en-CA"/>
        </w:rPr>
        <w:t>The</w:t>
      </w:r>
      <w:r w:rsidRPr="00624B7F">
        <w:rPr>
          <w:rFonts w:ascii="Arial" w:hAnsi="Arial" w:cs="Arial"/>
        </w:rPr>
        <w:t xml:space="preserve"> Education Resource Information Center (ERIC), Web of Science, Academic Search Ultimate, PsycINFO, and ProQuest Dissertations and Theses Full Text databases.</w:t>
      </w:r>
    </w:p>
    <w:p w14:paraId="4BF81605" w14:textId="04B379EE" w:rsidR="009D4CAD" w:rsidRPr="00624B7F" w:rsidRDefault="009D4CAD" w:rsidP="009D4CAD">
      <w:pPr>
        <w:autoSpaceDE w:val="0"/>
        <w:autoSpaceDN w:val="0"/>
        <w:adjustRightInd w:val="0"/>
        <w:spacing w:after="0" w:line="240" w:lineRule="auto"/>
        <w:rPr>
          <w:rFonts w:ascii="Arial" w:hAnsi="Arial" w:cs="Arial"/>
          <w:lang w:val="en-CA"/>
        </w:rPr>
      </w:pPr>
      <w:r w:rsidRPr="00624B7F">
        <w:rPr>
          <w:rFonts w:ascii="Arial" w:hAnsi="Arial" w:cs="Arial"/>
          <w:b/>
          <w:bCs/>
          <w:lang w:val="en-CA"/>
        </w:rPr>
        <w:t xml:space="preserve">Results: </w:t>
      </w:r>
      <w:r w:rsidRPr="00624B7F">
        <w:rPr>
          <w:rFonts w:ascii="Arial" w:hAnsi="Arial" w:cs="Arial"/>
          <w:lang w:val="en-CA"/>
        </w:rPr>
        <w:t xml:space="preserve">Of the 2445 records retrieved, 46 studies were included into the study for data extraction and analysis. </w:t>
      </w:r>
      <w:r w:rsidR="00E378B3" w:rsidRPr="00624B7F">
        <w:rPr>
          <w:rFonts w:ascii="Arial" w:hAnsi="Arial" w:cs="Arial"/>
          <w:lang w:val="en-CA"/>
        </w:rPr>
        <w:t>Study designs included but were not limited to mixed method evaluations, quantitative designs, and qualitative designs. The articles centred around informal settings located in various countries including, but not limited to, the United States, Canada, and the United Kingdom. Analysis of the results is currently underway.</w:t>
      </w:r>
    </w:p>
    <w:p w14:paraId="2B977C6C" w14:textId="77777777" w:rsidR="009D4CAD" w:rsidRPr="00624B7F" w:rsidRDefault="009D4CAD" w:rsidP="009D4CAD">
      <w:pPr>
        <w:autoSpaceDE w:val="0"/>
        <w:autoSpaceDN w:val="0"/>
        <w:adjustRightInd w:val="0"/>
        <w:spacing w:after="0" w:line="240" w:lineRule="auto"/>
        <w:rPr>
          <w:rFonts w:ascii="Arial" w:hAnsi="Arial" w:cs="Arial"/>
          <w:lang w:val="en-CA"/>
        </w:rPr>
      </w:pPr>
    </w:p>
    <w:p w14:paraId="2C5635AF" w14:textId="0202A748" w:rsidR="5FE06B30" w:rsidRPr="00624B7F" w:rsidRDefault="009D4CAD">
      <w:pPr>
        <w:rPr>
          <w:rFonts w:ascii="Arial" w:hAnsi="Arial" w:cs="Arial"/>
        </w:rPr>
      </w:pPr>
      <w:r w:rsidRPr="00624B7F">
        <w:rPr>
          <w:rFonts w:ascii="Arial" w:hAnsi="Arial" w:cs="Arial"/>
          <w:b/>
          <w:bCs/>
          <w:lang w:val="en-CA"/>
        </w:rPr>
        <w:t>Discussion/Conclusions:</w:t>
      </w:r>
      <w:r w:rsidR="00E378B3" w:rsidRPr="00624B7F">
        <w:rPr>
          <w:rFonts w:ascii="Arial" w:hAnsi="Arial" w:cs="Arial"/>
          <w:b/>
          <w:bCs/>
          <w:lang w:val="en-CA"/>
        </w:rPr>
        <w:t xml:space="preserve"> </w:t>
      </w:r>
      <w:r w:rsidR="00E378B3" w:rsidRPr="00624B7F">
        <w:rPr>
          <w:rFonts w:ascii="Arial" w:hAnsi="Arial" w:cs="Arial"/>
          <w:lang w:val="en-CA"/>
        </w:rPr>
        <w:t>Although the evidence base is sparse, t</w:t>
      </w:r>
      <w:r w:rsidR="0099498D" w:rsidRPr="00624B7F">
        <w:rPr>
          <w:rFonts w:ascii="Arial" w:hAnsi="Arial" w:cs="Arial"/>
        </w:rPr>
        <w:t>he implications for this research can inform future policies and practices on informal education</w:t>
      </w:r>
      <w:r w:rsidR="00F20665" w:rsidRPr="00624B7F">
        <w:rPr>
          <w:rFonts w:ascii="Arial" w:hAnsi="Arial" w:cs="Arial"/>
        </w:rPr>
        <w:t xml:space="preserve"> and full participation</w:t>
      </w:r>
      <w:r w:rsidR="0099498D" w:rsidRPr="00624B7F">
        <w:rPr>
          <w:rFonts w:ascii="Arial" w:hAnsi="Arial" w:cs="Arial"/>
        </w:rPr>
        <w:t xml:space="preserve"> for children with disabilities in informal educational areas.</w:t>
      </w:r>
    </w:p>
    <w:p w14:paraId="777DFBE6" w14:textId="77777777" w:rsidR="00624B7F" w:rsidRDefault="00336582" w:rsidP="00336582">
      <w:pPr>
        <w:pStyle w:val="NormalWeb"/>
        <w:rPr>
          <w:rStyle w:val="Strong"/>
          <w:rFonts w:ascii="Arial" w:hAnsi="Arial" w:cs="Arial"/>
          <w:sz w:val="22"/>
          <w:szCs w:val="22"/>
        </w:rPr>
      </w:pPr>
      <w:r w:rsidRPr="00624B7F">
        <w:rPr>
          <w:rStyle w:val="Strong"/>
          <w:rFonts w:ascii="Arial" w:hAnsi="Arial" w:cs="Arial"/>
          <w:sz w:val="22"/>
          <w:szCs w:val="22"/>
        </w:rPr>
        <w:t>Correspondence:</w:t>
      </w:r>
    </w:p>
    <w:p w14:paraId="571B83B3" w14:textId="38E82D60" w:rsidR="00336582" w:rsidRDefault="00624B7F" w:rsidP="00336582">
      <w:pPr>
        <w:pStyle w:val="NormalWeb"/>
        <w:rPr>
          <w:rFonts w:ascii="Arial" w:hAnsi="Arial" w:cs="Arial"/>
          <w:sz w:val="22"/>
          <w:szCs w:val="22"/>
        </w:rPr>
      </w:pPr>
      <w:r w:rsidRPr="00624B7F">
        <w:rPr>
          <w:rFonts w:ascii="Arial" w:hAnsi="Arial" w:cs="Arial"/>
          <w:sz w:val="22"/>
          <w:szCs w:val="22"/>
        </w:rPr>
        <w:t>Julia Ranieri,</w:t>
      </w:r>
      <w:r>
        <w:rPr>
          <w:rFonts w:ascii="Arial" w:hAnsi="Arial" w:cs="Arial"/>
          <w:sz w:val="22"/>
          <w:szCs w:val="22"/>
        </w:rPr>
        <w:t xml:space="preserve"> M.Ed., Ph.D. (Candidate),</w:t>
      </w:r>
      <w:r w:rsidRPr="00624B7F">
        <w:rPr>
          <w:rFonts w:ascii="Arial" w:hAnsi="Arial" w:cs="Arial"/>
          <w:sz w:val="22"/>
          <w:szCs w:val="22"/>
        </w:rPr>
        <w:t xml:space="preserve"> Western University, </w:t>
      </w:r>
      <w:hyperlink r:id="rId10" w:history="1">
        <w:r w:rsidRPr="00624B7F">
          <w:rPr>
            <w:rStyle w:val="Hyperlink"/>
            <w:rFonts w:ascii="Arial" w:hAnsi="Arial" w:cs="Arial"/>
            <w:sz w:val="22"/>
            <w:szCs w:val="22"/>
          </w:rPr>
          <w:t>jranieri@uwo.ca</w:t>
        </w:r>
      </w:hyperlink>
      <w:r>
        <w:rPr>
          <w:rFonts w:ascii="Arial" w:hAnsi="Arial" w:cs="Arial"/>
          <w:sz w:val="22"/>
          <w:szCs w:val="22"/>
        </w:rPr>
        <w:br/>
      </w:r>
      <w:r w:rsidRPr="00624B7F">
        <w:rPr>
          <w:rFonts w:ascii="Arial" w:hAnsi="Arial" w:cs="Arial"/>
          <w:sz w:val="22"/>
          <w:szCs w:val="22"/>
        </w:rPr>
        <w:t>Nicole Neil</w:t>
      </w:r>
      <w:r>
        <w:rPr>
          <w:rFonts w:ascii="Arial" w:hAnsi="Arial" w:cs="Arial"/>
          <w:sz w:val="22"/>
          <w:szCs w:val="22"/>
        </w:rPr>
        <w:t>, Ph.D., BCBA-D, W</w:t>
      </w:r>
      <w:r w:rsidRPr="00624B7F">
        <w:rPr>
          <w:rFonts w:ascii="Arial" w:hAnsi="Arial" w:cs="Arial"/>
          <w:sz w:val="22"/>
          <w:szCs w:val="22"/>
        </w:rPr>
        <w:t>estern University, nneil@uwo.ca</w:t>
      </w:r>
    </w:p>
    <w:p w14:paraId="3E2198C9" w14:textId="77777777" w:rsidR="00624B7F" w:rsidRPr="00624B7F" w:rsidRDefault="00624B7F" w:rsidP="00336582">
      <w:pPr>
        <w:pStyle w:val="NormalWeb"/>
        <w:rPr>
          <w:rFonts w:ascii="Arial" w:hAnsi="Arial" w:cs="Arial"/>
          <w:sz w:val="22"/>
          <w:szCs w:val="22"/>
        </w:rPr>
      </w:pPr>
    </w:p>
    <w:p w14:paraId="4F614473" w14:textId="77777777" w:rsidR="00336582" w:rsidRPr="00624B7F" w:rsidRDefault="00336582">
      <w:pPr>
        <w:rPr>
          <w:rFonts w:ascii="Arial" w:hAnsi="Arial" w:cs="Arial"/>
          <w:lang w:val="en-CA"/>
        </w:rPr>
      </w:pPr>
    </w:p>
    <w:p w14:paraId="01B373C9" w14:textId="77777777" w:rsidR="00F30A05" w:rsidRDefault="00F30A05" w:rsidP="00F30A05">
      <w:pPr>
        <w:rPr>
          <w:rFonts w:ascii="Arial" w:hAnsi="Arial" w:cs="Arial"/>
        </w:rPr>
      </w:pPr>
    </w:p>
    <w:p w14:paraId="19394CD6" w14:textId="77777777" w:rsidR="003A2A8D" w:rsidRDefault="003A2A8D" w:rsidP="00F30A05">
      <w:pPr>
        <w:jc w:val="center"/>
        <w:rPr>
          <w:rFonts w:ascii="Arial" w:eastAsia="Times New Roman" w:hAnsi="Arial" w:cs="Arial"/>
          <w:b/>
          <w:bCs/>
          <w:color w:val="000000" w:themeColor="text1"/>
        </w:rPr>
      </w:pPr>
    </w:p>
    <w:p w14:paraId="712DAD4E" w14:textId="77777777" w:rsidR="003A2A8D" w:rsidRDefault="003A2A8D" w:rsidP="00F30A05">
      <w:pPr>
        <w:jc w:val="center"/>
        <w:rPr>
          <w:rFonts w:ascii="Arial" w:eastAsia="Times New Roman" w:hAnsi="Arial" w:cs="Arial"/>
          <w:b/>
          <w:bCs/>
          <w:color w:val="000000" w:themeColor="text1"/>
        </w:rPr>
      </w:pPr>
    </w:p>
    <w:p w14:paraId="45426B4B" w14:textId="77777777" w:rsidR="003A2A8D" w:rsidRDefault="003A2A8D" w:rsidP="00F30A05">
      <w:pPr>
        <w:jc w:val="center"/>
        <w:rPr>
          <w:rFonts w:ascii="Arial" w:eastAsia="Times New Roman" w:hAnsi="Arial" w:cs="Arial"/>
          <w:b/>
          <w:bCs/>
          <w:color w:val="000000" w:themeColor="text1"/>
        </w:rPr>
      </w:pPr>
    </w:p>
    <w:p w14:paraId="1039878C" w14:textId="005E85DF" w:rsidR="5FE06B30" w:rsidRPr="00F30A05" w:rsidRDefault="5FE06B30" w:rsidP="00F30A05">
      <w:pPr>
        <w:jc w:val="center"/>
        <w:rPr>
          <w:rFonts w:ascii="Arial" w:hAnsi="Arial" w:cs="Arial"/>
          <w:b/>
          <w:bCs/>
        </w:rPr>
      </w:pPr>
      <w:r w:rsidRPr="00624B7F">
        <w:rPr>
          <w:rFonts w:ascii="Arial" w:eastAsia="Times New Roman" w:hAnsi="Arial" w:cs="Arial"/>
          <w:b/>
          <w:bCs/>
          <w:color w:val="000000" w:themeColor="text1"/>
        </w:rPr>
        <w:lastRenderedPageBreak/>
        <w:t>References</w:t>
      </w:r>
    </w:p>
    <w:p w14:paraId="13D86F29" w14:textId="77777777" w:rsidR="00F54157" w:rsidRPr="00624B7F" w:rsidRDefault="00F54157" w:rsidP="00F54157">
      <w:pPr>
        <w:autoSpaceDE w:val="0"/>
        <w:autoSpaceDN w:val="0"/>
        <w:adjustRightInd w:val="0"/>
        <w:rPr>
          <w:rFonts w:ascii="Arial" w:hAnsi="Arial" w:cs="Arial"/>
        </w:rPr>
      </w:pPr>
    </w:p>
    <w:p w14:paraId="706F2471" w14:textId="7102CD72" w:rsidR="00F54157" w:rsidRPr="00624B7F" w:rsidRDefault="00F54157" w:rsidP="00F54157">
      <w:pPr>
        <w:rPr>
          <w:rFonts w:ascii="Arial" w:hAnsi="Arial" w:cs="Arial"/>
        </w:rPr>
      </w:pPr>
      <w:proofErr w:type="spellStart"/>
      <w:r w:rsidRPr="00624B7F">
        <w:rPr>
          <w:rFonts w:ascii="Arial" w:hAnsi="Arial" w:cs="Arial"/>
        </w:rPr>
        <w:t>Apanasionok</w:t>
      </w:r>
      <w:proofErr w:type="spellEnd"/>
      <w:r w:rsidRPr="00624B7F">
        <w:rPr>
          <w:rFonts w:ascii="Arial" w:hAnsi="Arial" w:cs="Arial"/>
        </w:rPr>
        <w:t xml:space="preserve">, M.M., Hastings, R.P., Grindle, C.F., Watkins, R.C., &amp; Paris, A. (2019). Teaching science skills and knowledge to students with developmental disabilities: A systematic review. </w:t>
      </w:r>
      <w:r w:rsidRPr="00624B7F">
        <w:rPr>
          <w:rFonts w:ascii="Arial" w:hAnsi="Arial" w:cs="Arial"/>
          <w:i/>
          <w:iCs/>
        </w:rPr>
        <w:t xml:space="preserve">Journal of Research in Science Teaching, 56, </w:t>
      </w:r>
      <w:r w:rsidRPr="00624B7F">
        <w:rPr>
          <w:rFonts w:ascii="Arial" w:hAnsi="Arial" w:cs="Arial"/>
        </w:rPr>
        <w:t>847-880. Doi: 10.1002/tea.21531.</w:t>
      </w:r>
    </w:p>
    <w:p w14:paraId="139076A4" w14:textId="1E9B2570" w:rsidR="00F54157" w:rsidRPr="00624B7F" w:rsidRDefault="00F54157" w:rsidP="00F54157">
      <w:pPr>
        <w:rPr>
          <w:rFonts w:ascii="Arial" w:hAnsi="Arial" w:cs="Arial"/>
        </w:rPr>
      </w:pPr>
      <w:r w:rsidRPr="00624B7F">
        <w:rPr>
          <w:rFonts w:ascii="Arial" w:hAnsi="Arial" w:cs="Arial"/>
        </w:rPr>
        <w:t xml:space="preserve">Ayres, K.M., Lowrey, K.A., Douglas, K.H., &amp; Sievers, C. (2011). I can identify </w:t>
      </w:r>
      <w:proofErr w:type="gramStart"/>
      <w:r w:rsidRPr="00624B7F">
        <w:rPr>
          <w:rFonts w:ascii="Arial" w:hAnsi="Arial" w:cs="Arial"/>
        </w:rPr>
        <w:t>Saturn</w:t>
      </w:r>
      <w:proofErr w:type="gramEnd"/>
      <w:r w:rsidRPr="00624B7F">
        <w:rPr>
          <w:rFonts w:ascii="Arial" w:hAnsi="Arial" w:cs="Arial"/>
        </w:rPr>
        <w:t xml:space="preserve"> but I can’t brush my teeth: What happens when the curricular focus for students with severe disabilities shifts. </w:t>
      </w:r>
      <w:r w:rsidRPr="00624B7F">
        <w:rPr>
          <w:rFonts w:ascii="Arial" w:hAnsi="Arial" w:cs="Arial"/>
          <w:i/>
          <w:iCs/>
        </w:rPr>
        <w:t xml:space="preserve">Education and Training in Autism and Developmental Disabilities, 46, </w:t>
      </w:r>
      <w:r w:rsidRPr="00624B7F">
        <w:rPr>
          <w:rFonts w:ascii="Arial" w:hAnsi="Arial" w:cs="Arial"/>
        </w:rPr>
        <w:t>11-21.</w:t>
      </w:r>
    </w:p>
    <w:p w14:paraId="40F7F94D" w14:textId="47311DEA" w:rsidR="00F54157" w:rsidRPr="00624B7F" w:rsidRDefault="00F54157" w:rsidP="00F54157">
      <w:pPr>
        <w:autoSpaceDE w:val="0"/>
        <w:autoSpaceDN w:val="0"/>
        <w:adjustRightInd w:val="0"/>
        <w:rPr>
          <w:rFonts w:ascii="Arial" w:hAnsi="Arial" w:cs="Arial"/>
        </w:rPr>
      </w:pPr>
      <w:r w:rsidRPr="00624B7F">
        <w:rPr>
          <w:rFonts w:ascii="Arial" w:hAnsi="Arial" w:cs="Arial"/>
        </w:rPr>
        <w:t xml:space="preserve">Cho, H., &amp; Jolley, A. (2016). Museum education for children with disabilities: Development of the nature senses traveling trunk. </w:t>
      </w:r>
      <w:r w:rsidRPr="00624B7F">
        <w:rPr>
          <w:rFonts w:ascii="Arial" w:hAnsi="Arial" w:cs="Arial"/>
          <w:i/>
          <w:iCs/>
        </w:rPr>
        <w:t>Journal of Museum Education, 41</w:t>
      </w:r>
      <w:r w:rsidRPr="00624B7F">
        <w:rPr>
          <w:rFonts w:ascii="Arial" w:hAnsi="Arial" w:cs="Arial"/>
        </w:rPr>
        <w:t>(3), 220-229. Doi: 10.1080/10598650.2016.1193313.</w:t>
      </w:r>
    </w:p>
    <w:p w14:paraId="42557379" w14:textId="05FAA5CE" w:rsidR="00F54157" w:rsidRPr="00624B7F" w:rsidRDefault="00F54157" w:rsidP="00F54157">
      <w:pPr>
        <w:autoSpaceDE w:val="0"/>
        <w:autoSpaceDN w:val="0"/>
        <w:adjustRightInd w:val="0"/>
        <w:jc w:val="both"/>
        <w:rPr>
          <w:rFonts w:ascii="Arial" w:hAnsi="Arial" w:cs="Arial"/>
        </w:rPr>
      </w:pPr>
      <w:r w:rsidRPr="00624B7F">
        <w:rPr>
          <w:rFonts w:ascii="Arial" w:hAnsi="Arial" w:cs="Arial"/>
        </w:rPr>
        <w:t xml:space="preserve">Kaushik, R. (2003). Access denied: Can we overcome disabling attitudes? </w:t>
      </w:r>
      <w:r w:rsidRPr="00624B7F">
        <w:rPr>
          <w:rFonts w:ascii="Arial" w:hAnsi="Arial" w:cs="Arial"/>
          <w:i/>
          <w:iCs/>
        </w:rPr>
        <w:t>Museum International, 51</w:t>
      </w:r>
      <w:r w:rsidRPr="00624B7F">
        <w:rPr>
          <w:rFonts w:ascii="Arial" w:hAnsi="Arial" w:cs="Arial"/>
        </w:rPr>
        <w:t>(3), 48-52. Doi: 10.1111/1468-0033.00217.</w:t>
      </w:r>
    </w:p>
    <w:p w14:paraId="371D3A96" w14:textId="554E1AFF" w:rsidR="00F54157" w:rsidRPr="00624B7F" w:rsidRDefault="00F54157" w:rsidP="00F54157">
      <w:pPr>
        <w:autoSpaceDE w:val="0"/>
        <w:autoSpaceDN w:val="0"/>
        <w:adjustRightInd w:val="0"/>
        <w:rPr>
          <w:rFonts w:ascii="Arial" w:hAnsi="Arial" w:cs="Arial"/>
        </w:rPr>
      </w:pPr>
      <w:r w:rsidRPr="00624B7F">
        <w:rPr>
          <w:rFonts w:ascii="Arial" w:hAnsi="Arial" w:cs="Arial"/>
        </w:rPr>
        <w:t xml:space="preserve">Ontario. (2020, March 3). </w:t>
      </w:r>
      <w:r w:rsidRPr="00624B7F">
        <w:rPr>
          <w:rFonts w:ascii="Arial" w:hAnsi="Arial" w:cs="Arial"/>
          <w:i/>
          <w:iCs/>
        </w:rPr>
        <w:t xml:space="preserve">Ontarians with Disabilities Act, 2001, S.O. 2001, c.32. </w:t>
      </w:r>
      <w:r w:rsidRPr="00624B7F">
        <w:rPr>
          <w:rFonts w:ascii="Arial" w:hAnsi="Arial" w:cs="Arial"/>
        </w:rPr>
        <w:t>https://www.ontario.ca/laws/statute/01o32.</w:t>
      </w:r>
    </w:p>
    <w:p w14:paraId="0792F5C7" w14:textId="712D42F8" w:rsidR="00F54157" w:rsidRPr="00624B7F" w:rsidRDefault="00F54157" w:rsidP="00F54157">
      <w:pPr>
        <w:autoSpaceDE w:val="0"/>
        <w:autoSpaceDN w:val="0"/>
        <w:adjustRightInd w:val="0"/>
        <w:rPr>
          <w:rFonts w:ascii="Arial" w:hAnsi="Arial" w:cs="Arial"/>
        </w:rPr>
      </w:pPr>
      <w:r w:rsidRPr="00624B7F">
        <w:rPr>
          <w:rFonts w:ascii="Arial" w:hAnsi="Arial" w:cs="Arial"/>
        </w:rPr>
        <w:t xml:space="preserve">Schwan, S., </w:t>
      </w:r>
      <w:proofErr w:type="spellStart"/>
      <w:r w:rsidRPr="00624B7F">
        <w:rPr>
          <w:rFonts w:ascii="Arial" w:hAnsi="Arial" w:cs="Arial"/>
        </w:rPr>
        <w:t>Grajal</w:t>
      </w:r>
      <w:proofErr w:type="spellEnd"/>
      <w:r w:rsidRPr="00624B7F">
        <w:rPr>
          <w:rFonts w:ascii="Arial" w:hAnsi="Arial" w:cs="Arial"/>
        </w:rPr>
        <w:t xml:space="preserve">, A., &amp; </w:t>
      </w:r>
      <w:proofErr w:type="spellStart"/>
      <w:r w:rsidRPr="00624B7F">
        <w:rPr>
          <w:rFonts w:ascii="Arial" w:hAnsi="Arial" w:cs="Arial"/>
        </w:rPr>
        <w:t>Lewalter</w:t>
      </w:r>
      <w:proofErr w:type="spellEnd"/>
      <w:r w:rsidRPr="00624B7F">
        <w:rPr>
          <w:rFonts w:ascii="Arial" w:hAnsi="Arial" w:cs="Arial"/>
        </w:rPr>
        <w:t xml:space="preserve">, D. (2014). Understanding and engagement in places of science experience: Science museums, science centers, zoos, and aquariums. </w:t>
      </w:r>
      <w:r w:rsidRPr="00624B7F">
        <w:rPr>
          <w:rFonts w:ascii="Arial" w:hAnsi="Arial" w:cs="Arial"/>
          <w:i/>
          <w:iCs/>
        </w:rPr>
        <w:t>Educational Psychologist, 49</w:t>
      </w:r>
      <w:r w:rsidRPr="00624B7F">
        <w:rPr>
          <w:rFonts w:ascii="Arial" w:hAnsi="Arial" w:cs="Arial"/>
        </w:rPr>
        <w:t>(2), 70-85. Doi: 10.1080/00461520.2014.917588.</w:t>
      </w:r>
    </w:p>
    <w:p w14:paraId="03819D8E" w14:textId="77777777" w:rsidR="00F54157" w:rsidRPr="00624B7F" w:rsidRDefault="00F54157" w:rsidP="00F54157">
      <w:pPr>
        <w:autoSpaceDE w:val="0"/>
        <w:autoSpaceDN w:val="0"/>
        <w:adjustRightInd w:val="0"/>
        <w:rPr>
          <w:rFonts w:ascii="Arial" w:hAnsi="Arial" w:cs="Arial"/>
        </w:rPr>
      </w:pPr>
      <w:r w:rsidRPr="00624B7F">
        <w:rPr>
          <w:rFonts w:ascii="Arial" w:hAnsi="Arial" w:cs="Arial"/>
        </w:rPr>
        <w:t xml:space="preserve">Zhou, L., Shen, H., Wu, M., Wall, G., &amp; Shen, X. (2019). Benefits of visiting heritage museums: Chinese parents’ perspectives. </w:t>
      </w:r>
      <w:r w:rsidRPr="00624B7F">
        <w:rPr>
          <w:rFonts w:ascii="Arial" w:hAnsi="Arial" w:cs="Arial"/>
          <w:i/>
          <w:iCs/>
        </w:rPr>
        <w:t>International Journal of Heritage Studies, 25</w:t>
      </w:r>
      <w:r w:rsidRPr="00624B7F">
        <w:rPr>
          <w:rFonts w:ascii="Arial" w:hAnsi="Arial" w:cs="Arial"/>
        </w:rPr>
        <w:t>(6), 565-581. Doi: 10.1080/13527258.2018.1428667.</w:t>
      </w:r>
    </w:p>
    <w:p w14:paraId="3CAB2215" w14:textId="5293B4FB" w:rsidR="12C95D5D" w:rsidRPr="00624B7F" w:rsidRDefault="12C95D5D" w:rsidP="00F54157">
      <w:pPr>
        <w:spacing w:line="240" w:lineRule="auto"/>
        <w:rPr>
          <w:rFonts w:ascii="Arial" w:eastAsia="Times New Roman" w:hAnsi="Arial" w:cs="Arial"/>
          <w:b/>
          <w:bCs/>
          <w:color w:val="000000" w:themeColor="text1"/>
        </w:rPr>
      </w:pPr>
    </w:p>
    <w:sectPr w:rsidR="12C95D5D" w:rsidRPr="00624B7F" w:rsidSect="00F30A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DCDF5" w14:textId="77777777" w:rsidR="00736AF2" w:rsidRDefault="00736AF2" w:rsidP="00F30A05">
      <w:pPr>
        <w:spacing w:after="0" w:line="240" w:lineRule="auto"/>
      </w:pPr>
      <w:r>
        <w:separator/>
      </w:r>
    </w:p>
  </w:endnote>
  <w:endnote w:type="continuationSeparator" w:id="0">
    <w:p w14:paraId="7953CE1D" w14:textId="77777777" w:rsidR="00736AF2" w:rsidRDefault="00736AF2" w:rsidP="00F3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C7B5F" w14:textId="77777777" w:rsidR="00736AF2" w:rsidRDefault="00736AF2" w:rsidP="00F30A05">
      <w:pPr>
        <w:spacing w:after="0" w:line="240" w:lineRule="auto"/>
      </w:pPr>
      <w:r>
        <w:separator/>
      </w:r>
    </w:p>
  </w:footnote>
  <w:footnote w:type="continuationSeparator" w:id="0">
    <w:p w14:paraId="4F3B97C1" w14:textId="77777777" w:rsidR="00736AF2" w:rsidRDefault="00736AF2" w:rsidP="00F30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106E7"/>
    <w:multiLevelType w:val="hybridMultilevel"/>
    <w:tmpl w:val="E2149B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9CC3CC"/>
    <w:rsid w:val="0000527E"/>
    <w:rsid w:val="000239D8"/>
    <w:rsid w:val="000B3230"/>
    <w:rsid w:val="000F0567"/>
    <w:rsid w:val="001D1F84"/>
    <w:rsid w:val="00336582"/>
    <w:rsid w:val="00346303"/>
    <w:rsid w:val="003A2A8D"/>
    <w:rsid w:val="00456B40"/>
    <w:rsid w:val="0053389E"/>
    <w:rsid w:val="00624B7F"/>
    <w:rsid w:val="006F6A5D"/>
    <w:rsid w:val="00736AF2"/>
    <w:rsid w:val="0099498D"/>
    <w:rsid w:val="009D4CAD"/>
    <w:rsid w:val="00AB5688"/>
    <w:rsid w:val="00AE37D3"/>
    <w:rsid w:val="00C41CC9"/>
    <w:rsid w:val="00C51EAD"/>
    <w:rsid w:val="00C7781F"/>
    <w:rsid w:val="00E378B3"/>
    <w:rsid w:val="00EF5339"/>
    <w:rsid w:val="00F01BA7"/>
    <w:rsid w:val="00F20665"/>
    <w:rsid w:val="00F30A05"/>
    <w:rsid w:val="00F54157"/>
    <w:rsid w:val="12C95D5D"/>
    <w:rsid w:val="3F6F3DF2"/>
    <w:rsid w:val="4C1049DF"/>
    <w:rsid w:val="5FE06B30"/>
    <w:rsid w:val="6D40CB6F"/>
    <w:rsid w:val="789CC3CC"/>
    <w:rsid w:val="7A5D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1685"/>
  <w15:chartTrackingRefBased/>
  <w15:docId w15:val="{13E29F54-0DAF-4207-8261-FC63C586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99"/>
    <w:rsid w:val="0099498D"/>
    <w:pPr>
      <w:spacing w:before="240" w:after="0" w:line="360" w:lineRule="auto"/>
    </w:pPr>
    <w:rPr>
      <w:rFonts w:ascii="Times New Roman" w:eastAsia="Times New Roman" w:hAnsi="Times New Roman" w:cs="Times New Roman"/>
      <w:sz w:val="24"/>
      <w:szCs w:val="20"/>
      <w:lang w:eastAsia="en-CA"/>
    </w:rPr>
  </w:style>
  <w:style w:type="character" w:customStyle="1" w:styleId="BodyTextChar">
    <w:name w:val="Body Text Char"/>
    <w:basedOn w:val="DefaultParagraphFont"/>
    <w:link w:val="BodyText"/>
    <w:uiPriority w:val="99"/>
    <w:rsid w:val="0099498D"/>
    <w:rPr>
      <w:rFonts w:ascii="Times New Roman" w:eastAsia="Times New Roman" w:hAnsi="Times New Roman" w:cs="Times New Roman"/>
      <w:sz w:val="24"/>
      <w:szCs w:val="20"/>
      <w:lang w:eastAsia="en-CA"/>
    </w:rPr>
  </w:style>
  <w:style w:type="paragraph" w:styleId="ListParagraph">
    <w:name w:val="List Paragraph"/>
    <w:basedOn w:val="Normal"/>
    <w:uiPriority w:val="34"/>
    <w:qFormat/>
    <w:rsid w:val="0099498D"/>
    <w:pPr>
      <w:spacing w:before="240" w:after="0" w:line="360" w:lineRule="auto"/>
      <w:ind w:left="720"/>
      <w:contextualSpacing/>
    </w:pPr>
    <w:rPr>
      <w:rFonts w:ascii="Times New Roman" w:eastAsia="Times New Roman" w:hAnsi="Times New Roman" w:cs="Times New Roman"/>
      <w:sz w:val="24"/>
      <w:szCs w:val="20"/>
      <w:lang w:eastAsia="en-CA"/>
    </w:rPr>
  </w:style>
  <w:style w:type="character" w:styleId="CommentReference">
    <w:name w:val="annotation reference"/>
    <w:basedOn w:val="DefaultParagraphFont"/>
    <w:uiPriority w:val="99"/>
    <w:semiHidden/>
    <w:unhideWhenUsed/>
    <w:rsid w:val="00346303"/>
    <w:rPr>
      <w:sz w:val="16"/>
      <w:szCs w:val="16"/>
    </w:rPr>
  </w:style>
  <w:style w:type="paragraph" w:styleId="CommentText">
    <w:name w:val="annotation text"/>
    <w:basedOn w:val="Normal"/>
    <w:link w:val="CommentTextChar"/>
    <w:uiPriority w:val="99"/>
    <w:semiHidden/>
    <w:unhideWhenUsed/>
    <w:rsid w:val="00346303"/>
    <w:pPr>
      <w:spacing w:line="240" w:lineRule="auto"/>
    </w:pPr>
    <w:rPr>
      <w:sz w:val="20"/>
      <w:szCs w:val="20"/>
    </w:rPr>
  </w:style>
  <w:style w:type="character" w:customStyle="1" w:styleId="CommentTextChar">
    <w:name w:val="Comment Text Char"/>
    <w:basedOn w:val="DefaultParagraphFont"/>
    <w:link w:val="CommentText"/>
    <w:uiPriority w:val="99"/>
    <w:semiHidden/>
    <w:rsid w:val="00346303"/>
    <w:rPr>
      <w:sz w:val="20"/>
      <w:szCs w:val="20"/>
    </w:rPr>
  </w:style>
  <w:style w:type="paragraph" w:styleId="CommentSubject">
    <w:name w:val="annotation subject"/>
    <w:basedOn w:val="CommentText"/>
    <w:next w:val="CommentText"/>
    <w:link w:val="CommentSubjectChar"/>
    <w:uiPriority w:val="99"/>
    <w:semiHidden/>
    <w:unhideWhenUsed/>
    <w:rsid w:val="00346303"/>
    <w:rPr>
      <w:b/>
      <w:bCs/>
    </w:rPr>
  </w:style>
  <w:style w:type="character" w:customStyle="1" w:styleId="CommentSubjectChar">
    <w:name w:val="Comment Subject Char"/>
    <w:basedOn w:val="CommentTextChar"/>
    <w:link w:val="CommentSubject"/>
    <w:uiPriority w:val="99"/>
    <w:semiHidden/>
    <w:rsid w:val="00346303"/>
    <w:rPr>
      <w:b/>
      <w:bCs/>
      <w:sz w:val="20"/>
      <w:szCs w:val="20"/>
    </w:rPr>
  </w:style>
  <w:style w:type="paragraph" w:styleId="BalloonText">
    <w:name w:val="Balloon Text"/>
    <w:basedOn w:val="Normal"/>
    <w:link w:val="BalloonTextChar"/>
    <w:uiPriority w:val="99"/>
    <w:semiHidden/>
    <w:unhideWhenUsed/>
    <w:rsid w:val="00346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03"/>
    <w:rPr>
      <w:rFonts w:ascii="Segoe UI" w:hAnsi="Segoe UI" w:cs="Segoe UI"/>
      <w:sz w:val="18"/>
      <w:szCs w:val="18"/>
    </w:rPr>
  </w:style>
  <w:style w:type="paragraph" w:styleId="NormalWeb">
    <w:name w:val="Normal (Web)"/>
    <w:basedOn w:val="Normal"/>
    <w:uiPriority w:val="99"/>
    <w:semiHidden/>
    <w:unhideWhenUsed/>
    <w:rsid w:val="0033658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336582"/>
    <w:rPr>
      <w:b/>
      <w:bCs/>
    </w:rPr>
  </w:style>
  <w:style w:type="character" w:styleId="UnresolvedMention">
    <w:name w:val="Unresolved Mention"/>
    <w:basedOn w:val="DefaultParagraphFont"/>
    <w:uiPriority w:val="99"/>
    <w:semiHidden/>
    <w:unhideWhenUsed/>
    <w:rsid w:val="00624B7F"/>
    <w:rPr>
      <w:color w:val="605E5C"/>
      <w:shd w:val="clear" w:color="auto" w:fill="E1DFDD"/>
    </w:rPr>
  </w:style>
  <w:style w:type="paragraph" w:styleId="Header">
    <w:name w:val="header"/>
    <w:basedOn w:val="Normal"/>
    <w:link w:val="HeaderChar"/>
    <w:uiPriority w:val="99"/>
    <w:unhideWhenUsed/>
    <w:rsid w:val="00F30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A05"/>
  </w:style>
  <w:style w:type="paragraph" w:styleId="Footer">
    <w:name w:val="footer"/>
    <w:basedOn w:val="Normal"/>
    <w:link w:val="FooterChar"/>
    <w:uiPriority w:val="99"/>
    <w:unhideWhenUsed/>
    <w:rsid w:val="00F30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ranieri@uwo.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F69797060F34F8F97E8E648C2C150" ma:contentTypeVersion="13" ma:contentTypeDescription="Create a new document." ma:contentTypeScope="" ma:versionID="31eb36111e554aa6ca15de0232715f3e">
  <xsd:schema xmlns:xsd="http://www.w3.org/2001/XMLSchema" xmlns:xs="http://www.w3.org/2001/XMLSchema" xmlns:p="http://schemas.microsoft.com/office/2006/metadata/properties" xmlns:ns3="345b6eab-6514-4b48-8102-5aec643af54a" xmlns:ns4="d33e61ea-6461-4cb5-8ac6-0d63f0af7e31" targetNamespace="http://schemas.microsoft.com/office/2006/metadata/properties" ma:root="true" ma:fieldsID="06516a18e73c3ed62b71669864cde50b" ns3:_="" ns4:_="">
    <xsd:import namespace="345b6eab-6514-4b48-8102-5aec643af54a"/>
    <xsd:import namespace="d33e61ea-6461-4cb5-8ac6-0d63f0af7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b6eab-6514-4b48-8102-5aec643af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3e61ea-6461-4cb5-8ac6-0d63f0af7e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0E1B6-83DC-4701-959B-88A551544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b6eab-6514-4b48-8102-5aec643af54a"/>
    <ds:schemaRef ds:uri="d33e61ea-6461-4cb5-8ac6-0d63f0af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052F4-5C59-426D-BE8A-31A1E1D849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DA3398-E8F9-4C86-82D6-FCB52ED77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Valbona Semovski</dc:creator>
  <cp:keywords/>
  <dc:description/>
  <cp:lastModifiedBy>Julia Ranieri</cp:lastModifiedBy>
  <cp:revision>2</cp:revision>
  <dcterms:created xsi:type="dcterms:W3CDTF">2021-01-29T20:27:00Z</dcterms:created>
  <dcterms:modified xsi:type="dcterms:W3CDTF">2021-01-29T20:27:00Z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0x0101001B7F69797060F34F8F97E8E648C2C150</vt:lpwstr>
  </property>
</Properties>
</file>