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75BF" w14:textId="0B41D303" w:rsidR="00F237A9" w:rsidRDefault="00F237A9" w:rsidP="00F237A9">
      <w:pPr>
        <w:jc w:val="center"/>
        <w:rPr>
          <w:rFonts w:ascii="Arial" w:eastAsia="Times New Roman" w:hAnsi="Arial" w:cs="Arial"/>
          <w:sz w:val="22"/>
          <w:szCs w:val="22"/>
        </w:rPr>
      </w:pPr>
      <w:r w:rsidRPr="00F5450C">
        <w:rPr>
          <w:rFonts w:ascii="Arial" w:eastAsia="Times New Roman" w:hAnsi="Arial" w:cs="Arial"/>
          <w:b/>
          <w:bCs/>
          <w:color w:val="000000"/>
          <w:sz w:val="22"/>
          <w:szCs w:val="22"/>
        </w:rPr>
        <w:t>JUDGEMENT ERRORS WHEN PROCESSING EMOTIONAL AND</w:t>
      </w:r>
      <w:bookmarkStart w:id="0" w:name="_GoBack"/>
      <w:bookmarkEnd w:id="0"/>
      <w:r w:rsidRPr="00F5450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LINGUISTIC EVENTS IN ASD</w:t>
      </w:r>
    </w:p>
    <w:p w14:paraId="7748E2A8" w14:textId="77777777" w:rsidR="00F237A9" w:rsidRPr="00F237A9" w:rsidRDefault="00F237A9" w:rsidP="00F237A9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6BE28169" w14:textId="235ED942" w:rsidR="00C0582C" w:rsidRPr="009C5387" w:rsidRDefault="00C0582C" w:rsidP="00FB1293">
      <w:pPr>
        <w:jc w:val="center"/>
        <w:rPr>
          <w:rFonts w:ascii="Arial" w:eastAsia="Times New Roman" w:hAnsi="Arial" w:cs="Arial"/>
          <w:sz w:val="22"/>
          <w:szCs w:val="22"/>
          <w:lang w:val="fr-C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fr-CA"/>
        </w:rPr>
        <w:t>Talia Vacca</w:t>
      </w:r>
      <w:r w:rsidRPr="0017372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CA"/>
        </w:rPr>
        <w:t>1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fr-CA"/>
        </w:rPr>
        <w:t>, Faryal Khan</w:t>
      </w:r>
      <w:r w:rsidRPr="0017372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CA"/>
        </w:rPr>
        <w:t>1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fr-CA"/>
        </w:rPr>
        <w:t>, Melissa Ferland</w:t>
      </w:r>
      <w:r w:rsidR="00D173B7" w:rsidRPr="0017372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CA"/>
        </w:rPr>
        <w:t>1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fr-CA"/>
        </w:rPr>
        <w:t>, Magali Segers</w:t>
      </w:r>
      <w:r w:rsidRPr="0017372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CA"/>
        </w:rPr>
        <w:t>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fr-CA"/>
        </w:rPr>
        <w:t>, Busi Louise Zapparoli</w:t>
      </w:r>
      <w:r w:rsidRPr="0017372C">
        <w:rPr>
          <w:rFonts w:ascii="Arial" w:hAnsi="Arial" w:cs="Arial"/>
          <w:color w:val="000000"/>
          <w:sz w:val="22"/>
          <w:szCs w:val="22"/>
          <w:lang w:val="fr-CA"/>
        </w:rPr>
        <w:t>³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fr-CA"/>
        </w:rPr>
        <w:t>, &amp; James M. Bebko</w:t>
      </w:r>
      <w:r w:rsidRPr="0017372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fr-CA"/>
        </w:rPr>
        <w:t>1</w:t>
      </w:r>
    </w:p>
    <w:p w14:paraId="6B8B9C44" w14:textId="4CFF7F60" w:rsidR="00C0582C" w:rsidRPr="00BC580F" w:rsidRDefault="00C0582C" w:rsidP="00C0582C">
      <w:pPr>
        <w:pStyle w:val="NormalWeb"/>
        <w:spacing w:before="0" w:beforeAutospacing="0" w:after="0" w:afterAutospacing="0"/>
        <w:jc w:val="center"/>
      </w:pPr>
      <w:r w:rsidRPr="00F5450C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1</w:t>
      </w:r>
      <w:r w:rsidRPr="00F5450C">
        <w:rPr>
          <w:rFonts w:ascii="Arial" w:hAnsi="Arial" w:cs="Arial"/>
          <w:b/>
          <w:bCs/>
          <w:color w:val="000000"/>
          <w:sz w:val="22"/>
          <w:szCs w:val="22"/>
        </w:rPr>
        <w:t xml:space="preserve">York University, </w:t>
      </w:r>
      <w:r w:rsidRPr="00F5450C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 w:rsidRPr="00C058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C580F">
        <w:rPr>
          <w:rFonts w:ascii="Arial" w:hAnsi="Arial" w:cs="Arial"/>
          <w:b/>
          <w:bCs/>
          <w:color w:val="000000"/>
          <w:sz w:val="22"/>
          <w:szCs w:val="22"/>
        </w:rPr>
        <w:t>University of Western Ontario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C580F">
        <w:rPr>
          <w:rFonts w:ascii="Arial" w:hAnsi="Arial" w:cs="Arial"/>
          <w:color w:val="000000"/>
          <w:sz w:val="22"/>
          <w:szCs w:val="22"/>
        </w:rPr>
        <w:t>³</w:t>
      </w:r>
      <w:r>
        <w:rPr>
          <w:rFonts w:ascii="Arial" w:hAnsi="Arial" w:cs="Arial"/>
          <w:b/>
          <w:bCs/>
          <w:color w:val="000000"/>
          <w:sz w:val="22"/>
          <w:szCs w:val="22"/>
        </w:rPr>
        <w:t>The Hospital for Sick Children</w:t>
      </w:r>
    </w:p>
    <w:p w14:paraId="49CD8A4E" w14:textId="41EAFFD0" w:rsidR="00C0582C" w:rsidRDefault="00C0582C" w:rsidP="00C0582C">
      <w:pPr>
        <w:rPr>
          <w:rFonts w:ascii="Arial" w:hAnsi="Arial" w:cs="Arial"/>
          <w:sz w:val="22"/>
          <w:szCs w:val="22"/>
        </w:rPr>
      </w:pPr>
    </w:p>
    <w:p w14:paraId="37D2C8CA" w14:textId="4842AED5" w:rsidR="00C0582C" w:rsidRPr="00CE58CB" w:rsidRDefault="00C0582C" w:rsidP="00C0582C">
      <w:pPr>
        <w:rPr>
          <w:rFonts w:ascii="Times New Roman" w:eastAsia="Times New Roman" w:hAnsi="Times New Roman" w:cs="Times New Roman"/>
        </w:rPr>
      </w:pPr>
      <w:r w:rsidRPr="00E20CD2">
        <w:rPr>
          <w:rFonts w:ascii="Arial" w:eastAsia="Times New Roman" w:hAnsi="Arial" w:cs="Arial"/>
          <w:b/>
          <w:bCs/>
          <w:color w:val="000000"/>
          <w:sz w:val="22"/>
          <w:szCs w:val="22"/>
        </w:rPr>
        <w:t>Objective: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The current study examines intermodal perception (IMP) - the integration of sensory information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from different modalities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(e.g., visual and auditory) - for emotional and linguistic stimuli among children with </w:t>
      </w:r>
      <w:r>
        <w:rPr>
          <w:rFonts w:ascii="Arial" w:eastAsia="Times New Roman" w:hAnsi="Arial" w:cs="Arial"/>
          <w:color w:val="000000"/>
          <w:sz w:val="22"/>
          <w:szCs w:val="22"/>
        </w:rPr>
        <w:t>autism spectrum disorder (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ASD</w:t>
      </w:r>
      <w:r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. Response patterns on audiovisual synchrony judgement tasks </w:t>
      </w:r>
      <w:r w:rsidR="00BA2248">
        <w:rPr>
          <w:rFonts w:ascii="Arial" w:eastAsia="Times New Roman" w:hAnsi="Arial" w:cs="Arial"/>
          <w:color w:val="000000"/>
          <w:sz w:val="22"/>
          <w:szCs w:val="22"/>
        </w:rPr>
        <w:t xml:space="preserve">(SJ)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were analysed to assess the presence of atypical IMP in ASD and the potential contributing role of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emotional and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social-linguistic </w:t>
      </w:r>
      <w:r>
        <w:rPr>
          <w:rFonts w:ascii="Arial" w:eastAsia="Times New Roman" w:hAnsi="Arial" w:cs="Arial"/>
          <w:color w:val="000000"/>
          <w:sz w:val="22"/>
          <w:szCs w:val="22"/>
        </w:rPr>
        <w:t>information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2C6DB5C4" w14:textId="77777777" w:rsidR="00C0582C" w:rsidRDefault="00C0582C" w:rsidP="00C0582C">
      <w:pPr>
        <w:rPr>
          <w:rFonts w:ascii="Arial" w:hAnsi="Arial" w:cs="Arial"/>
          <w:sz w:val="22"/>
          <w:szCs w:val="22"/>
        </w:rPr>
      </w:pPr>
    </w:p>
    <w:p w14:paraId="07E2E584" w14:textId="675ED49F" w:rsidR="00C0582C" w:rsidRPr="00CE58CB" w:rsidRDefault="00C0582C" w:rsidP="00C0582C">
      <w:pPr>
        <w:rPr>
          <w:rFonts w:ascii="Times New Roman" w:eastAsia="Times New Roman" w:hAnsi="Times New Roman" w:cs="Times New Roman"/>
        </w:rPr>
      </w:pPr>
      <w:r w:rsidRPr="00E20CD2">
        <w:rPr>
          <w:rFonts w:ascii="Arial" w:hAnsi="Arial" w:cs="Arial"/>
          <w:b/>
          <w:bCs/>
          <w:sz w:val="22"/>
          <w:szCs w:val="22"/>
        </w:rPr>
        <w:t>Methods:</w:t>
      </w:r>
      <w:r>
        <w:rPr>
          <w:rFonts w:ascii="Arial" w:hAnsi="Arial" w:cs="Arial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The sample included 3</w:t>
      </w:r>
      <w:r>
        <w:rPr>
          <w:rFonts w:ascii="Arial" w:eastAsia="Times New Roman" w:hAnsi="Arial" w:cs="Arial"/>
          <w:color w:val="000000"/>
          <w:sz w:val="22"/>
          <w:szCs w:val="22"/>
        </w:rPr>
        <w:t>1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 typically developing (TD) children (</w:t>
      </w:r>
      <w:r w:rsidRPr="00787958">
        <w:rPr>
          <w:rFonts w:ascii="Arial" w:eastAsia="Times New Roman" w:hAnsi="Arial" w:cs="Arial"/>
          <w:i/>
          <w:iCs/>
          <w:color w:val="000000"/>
          <w:sz w:val="22"/>
          <w:szCs w:val="22"/>
        </w:rPr>
        <w:t>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=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11.9 years, </w:t>
      </w:r>
      <w:r w:rsidRPr="00787958">
        <w:rPr>
          <w:rFonts w:ascii="Arial" w:eastAsia="Times New Roman" w:hAnsi="Arial" w:cs="Arial"/>
          <w:i/>
          <w:iCs/>
          <w:color w:val="000000"/>
          <w:sz w:val="22"/>
          <w:szCs w:val="22"/>
        </w:rPr>
        <w:t>SD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=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3.05) and 20 children with ASD (</w:t>
      </w:r>
      <w:r w:rsidRPr="00787958">
        <w:rPr>
          <w:rFonts w:ascii="Arial" w:eastAsia="Times New Roman" w:hAnsi="Arial" w:cs="Arial"/>
          <w:i/>
          <w:iCs/>
          <w:color w:val="000000"/>
          <w:sz w:val="22"/>
          <w:szCs w:val="22"/>
        </w:rPr>
        <w:t>M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=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12.7 years, </w:t>
      </w:r>
      <w:r w:rsidRPr="00787958">
        <w:rPr>
          <w:rFonts w:ascii="Arial" w:eastAsia="Times New Roman" w:hAnsi="Arial" w:cs="Arial"/>
          <w:i/>
          <w:iCs/>
          <w:color w:val="000000"/>
          <w:sz w:val="22"/>
          <w:szCs w:val="22"/>
        </w:rPr>
        <w:t>SD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=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>2.96). All participants took part in a task requiring them to determine whether audio and visual components of a stimul</w:t>
      </w:r>
      <w:r>
        <w:rPr>
          <w:rFonts w:ascii="Arial" w:eastAsia="Times New Roman" w:hAnsi="Arial" w:cs="Arial"/>
          <w:color w:val="000000"/>
          <w:sz w:val="22"/>
          <w:szCs w:val="22"/>
        </w:rPr>
        <w:t>us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 were synchronous (</w:t>
      </w:r>
      <w:r w:rsidR="00E01FE2">
        <w:rPr>
          <w:rFonts w:ascii="Arial" w:eastAsia="Times New Roman" w:hAnsi="Arial" w:cs="Arial"/>
          <w:color w:val="000000"/>
          <w:sz w:val="22"/>
          <w:szCs w:val="22"/>
        </w:rPr>
        <w:t>SJ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 task).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E58CB">
        <w:rPr>
          <w:rFonts w:ascii="Arial" w:eastAsia="Times New Roman" w:hAnsi="Arial" w:cs="Arial"/>
          <w:color w:val="000000"/>
          <w:sz w:val="22"/>
          <w:szCs w:val="22"/>
        </w:rPr>
        <w:t xml:space="preserve">Five different types of stimuli were examined: social linguistic (SL: someone reading a story), social-non-linguistic (SNL: a person making popping sounds), non-social-non-linguistic (NSNL: e.g., a hand playing the piano), and emotion (EH: someone laughing or crying). </w:t>
      </w:r>
      <w:r w:rsidR="00E01FE2">
        <w:rPr>
          <w:rFonts w:ascii="Arial" w:eastAsia="Times New Roman" w:hAnsi="Arial" w:cs="Arial"/>
          <w:color w:val="000000"/>
          <w:sz w:val="22"/>
          <w:szCs w:val="22"/>
        </w:rPr>
        <w:t>Additionally, s</w:t>
      </w:r>
      <w:r>
        <w:rPr>
          <w:rFonts w:ascii="Arial" w:eastAsia="Times New Roman" w:hAnsi="Arial" w:cs="Arial"/>
          <w:color w:val="000000"/>
          <w:sz w:val="22"/>
          <w:szCs w:val="22"/>
        </w:rPr>
        <w:t>ynchronous errors (responding that a stimulus is synchronous when it is not) were further coded base on the type of asynchrony of the stimuli (e.g., video leading or audio leading).</w:t>
      </w:r>
    </w:p>
    <w:p w14:paraId="268BAD1B" w14:textId="77777777" w:rsidR="00C0582C" w:rsidRPr="00F5450C" w:rsidRDefault="00C0582C" w:rsidP="00C0582C">
      <w:pPr>
        <w:rPr>
          <w:rFonts w:ascii="Arial" w:hAnsi="Arial" w:cs="Arial"/>
          <w:sz w:val="22"/>
          <w:szCs w:val="22"/>
        </w:rPr>
      </w:pPr>
    </w:p>
    <w:p w14:paraId="14A9449C" w14:textId="77777777" w:rsidR="00E264E8" w:rsidRDefault="00C0582C" w:rsidP="00C0582C">
      <w:pPr>
        <w:rPr>
          <w:rFonts w:ascii="Arial" w:hAnsi="Arial" w:cs="Arial"/>
          <w:sz w:val="22"/>
          <w:szCs w:val="22"/>
        </w:rPr>
      </w:pPr>
      <w:r w:rsidRPr="003B3542">
        <w:rPr>
          <w:rFonts w:ascii="Arial" w:hAnsi="Arial" w:cs="Arial"/>
          <w:b/>
          <w:bCs/>
          <w:sz w:val="22"/>
          <w:szCs w:val="22"/>
        </w:rPr>
        <w:t>Results:</w:t>
      </w:r>
      <w:r w:rsidRPr="003B35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a </w:t>
      </w:r>
      <w:r w:rsidR="007445E6">
        <w:rPr>
          <w:rFonts w:ascii="Arial" w:hAnsi="Arial" w:cs="Arial"/>
          <w:sz w:val="22"/>
          <w:szCs w:val="22"/>
        </w:rPr>
        <w:t xml:space="preserve">SJ </w:t>
      </w:r>
      <w:r>
        <w:rPr>
          <w:rFonts w:ascii="Arial" w:hAnsi="Arial" w:cs="Arial"/>
          <w:sz w:val="22"/>
          <w:szCs w:val="22"/>
        </w:rPr>
        <w:t xml:space="preserve">task, the TD group </w:t>
      </w:r>
      <w:r w:rsidRPr="003B3542">
        <w:rPr>
          <w:rFonts w:ascii="Arial" w:hAnsi="Arial" w:cs="Arial"/>
          <w:sz w:val="22"/>
          <w:szCs w:val="22"/>
        </w:rPr>
        <w:t>(</w:t>
      </w:r>
      <w:r w:rsidRPr="003B3542">
        <w:rPr>
          <w:rFonts w:ascii="Arial" w:hAnsi="Arial" w:cs="Arial"/>
          <w:i/>
          <w:iCs/>
          <w:sz w:val="22"/>
          <w:szCs w:val="22"/>
        </w:rPr>
        <w:t>M</w:t>
      </w:r>
      <w:r w:rsidRPr="003B3542">
        <w:rPr>
          <w:rFonts w:ascii="Arial" w:hAnsi="Arial" w:cs="Arial"/>
          <w:sz w:val="22"/>
          <w:szCs w:val="22"/>
        </w:rPr>
        <w:t xml:space="preserve"> = 85.66%)</w:t>
      </w:r>
      <w:r>
        <w:rPr>
          <w:rFonts w:ascii="Arial" w:hAnsi="Arial" w:cs="Arial"/>
          <w:sz w:val="22"/>
          <w:szCs w:val="22"/>
        </w:rPr>
        <w:t xml:space="preserve"> performed significantly better than </w:t>
      </w:r>
      <w:r w:rsidRPr="003B3542">
        <w:rPr>
          <w:rFonts w:ascii="Arial" w:hAnsi="Arial" w:cs="Arial"/>
          <w:sz w:val="22"/>
          <w:szCs w:val="22"/>
        </w:rPr>
        <w:t>the ASD group (</w:t>
      </w:r>
      <w:r w:rsidRPr="009B3675">
        <w:rPr>
          <w:rFonts w:ascii="Arial" w:hAnsi="Arial" w:cs="Arial"/>
          <w:i/>
          <w:iCs/>
          <w:sz w:val="22"/>
          <w:szCs w:val="22"/>
        </w:rPr>
        <w:t>M</w:t>
      </w:r>
      <w:r w:rsidRPr="003B3542">
        <w:rPr>
          <w:rFonts w:ascii="Arial" w:hAnsi="Arial" w:cs="Arial"/>
          <w:sz w:val="22"/>
          <w:szCs w:val="22"/>
        </w:rPr>
        <w:t xml:space="preserve"> = 77.36%), </w:t>
      </w:r>
      <w:r w:rsidRPr="003B3542">
        <w:rPr>
          <w:rFonts w:ascii="Arial" w:hAnsi="Arial" w:cs="Arial"/>
          <w:i/>
          <w:sz w:val="22"/>
          <w:szCs w:val="22"/>
        </w:rPr>
        <w:t>F</w:t>
      </w:r>
      <w:r w:rsidRPr="003B3542">
        <w:rPr>
          <w:rFonts w:ascii="Arial" w:hAnsi="Arial" w:cs="Arial"/>
          <w:sz w:val="22"/>
          <w:szCs w:val="22"/>
        </w:rPr>
        <w:t>(1,49)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1.638, </w:t>
      </w:r>
      <w:r w:rsidRPr="003B3542"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26</w:t>
      </w:r>
      <w:r w:rsidRPr="003B3542">
        <w:rPr>
          <w:rFonts w:ascii="Arial" w:hAnsi="Arial" w:cs="Arial"/>
          <w:sz w:val="22"/>
          <w:szCs w:val="22"/>
        </w:rPr>
        <w:t>. A 2-way mixed model ANOVA</w:t>
      </w:r>
      <w:r>
        <w:rPr>
          <w:rFonts w:ascii="Arial" w:hAnsi="Arial" w:cs="Arial"/>
          <w:sz w:val="22"/>
          <w:szCs w:val="22"/>
        </w:rPr>
        <w:t xml:space="preserve"> looking at percentage of errors by group and stimulus type</w:t>
      </w:r>
      <w:r w:rsidRPr="003B35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yielded a significant main effect of stimuli type (</w:t>
      </w:r>
      <w:r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(3,49) = 111.22, </w:t>
      </w:r>
      <w:r>
        <w:rPr>
          <w:rFonts w:ascii="Arial" w:hAnsi="Arial" w:cs="Arial"/>
          <w:i/>
          <w:iCs/>
          <w:sz w:val="22"/>
          <w:szCs w:val="22"/>
        </w:rPr>
        <w:t xml:space="preserve">p </w:t>
      </w:r>
      <w:r w:rsidRPr="009B3675">
        <w:rPr>
          <w:rFonts w:ascii="Arial" w:hAnsi="Arial" w:cs="Arial"/>
          <w:sz w:val="22"/>
          <w:szCs w:val="22"/>
        </w:rPr>
        <w:t>&lt; .001</w:t>
      </w:r>
      <w:r w:rsidR="0010451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B</w:t>
      </w:r>
      <w:r w:rsidRPr="003B3542">
        <w:rPr>
          <w:rFonts w:ascii="Arial" w:hAnsi="Arial" w:cs="Arial"/>
          <w:sz w:val="22"/>
          <w:szCs w:val="22"/>
        </w:rPr>
        <w:t>oth groups made more judgement errors when processing the EH stimuli</w:t>
      </w:r>
      <w:r>
        <w:rPr>
          <w:rFonts w:ascii="Arial" w:hAnsi="Arial" w:cs="Arial"/>
          <w:sz w:val="22"/>
          <w:szCs w:val="22"/>
        </w:rPr>
        <w:t>, and less errors on social stimuli, regardless of whether the stimulus was linguistic or not</w:t>
      </w:r>
      <w:r w:rsidRPr="003B3542">
        <w:rPr>
          <w:rFonts w:ascii="Arial" w:hAnsi="Arial" w:cs="Arial"/>
          <w:sz w:val="22"/>
          <w:szCs w:val="22"/>
        </w:rPr>
        <w:t>. In addition, a within-group post-hoc analysis indicated that the TD participants made more errors when processing positive affect (e.g., someone laughing)</w:t>
      </w:r>
      <w:r w:rsidR="00E01F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= 39.1% of total errors)</w:t>
      </w:r>
      <w:r w:rsidRPr="003B3542">
        <w:rPr>
          <w:rFonts w:ascii="Arial" w:hAnsi="Arial" w:cs="Arial"/>
          <w:sz w:val="22"/>
          <w:szCs w:val="22"/>
        </w:rPr>
        <w:t xml:space="preserve"> versus negative affect (e.g., someone crying)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= 24.4% of total errors)</w:t>
      </w:r>
      <w:r w:rsidRPr="003B3542">
        <w:rPr>
          <w:rFonts w:ascii="Arial" w:hAnsi="Arial" w:cs="Arial"/>
          <w:sz w:val="22"/>
          <w:szCs w:val="22"/>
        </w:rPr>
        <w:t xml:space="preserve">, </w:t>
      </w:r>
      <w:r w:rsidRPr="003B3542">
        <w:rPr>
          <w:rFonts w:ascii="Arial" w:hAnsi="Arial" w:cs="Arial"/>
          <w:i/>
          <w:sz w:val="22"/>
          <w:szCs w:val="22"/>
        </w:rPr>
        <w:t>t</w:t>
      </w:r>
      <w:r w:rsidRPr="003B3542">
        <w:rPr>
          <w:rFonts w:ascii="Arial" w:hAnsi="Arial" w:cs="Arial"/>
          <w:sz w:val="22"/>
          <w:szCs w:val="22"/>
        </w:rPr>
        <w:t>(1,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 xml:space="preserve">29)=2.467, </w:t>
      </w:r>
      <w:r w:rsidRPr="009B3675">
        <w:rPr>
          <w:rFonts w:ascii="Arial" w:hAnsi="Arial" w:cs="Arial"/>
          <w:i/>
          <w:iCs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.019, whereas the ASD participants misjudged both EH stimuli equally</w:t>
      </w:r>
      <w:r>
        <w:rPr>
          <w:rFonts w:ascii="Arial" w:hAnsi="Arial" w:cs="Arial"/>
          <w:sz w:val="22"/>
          <w:szCs w:val="22"/>
        </w:rPr>
        <w:t xml:space="preserve"> (happy: </w:t>
      </w:r>
      <w:r>
        <w:rPr>
          <w:rFonts w:ascii="Arial" w:hAnsi="Arial" w:cs="Arial"/>
          <w:i/>
          <w:iCs/>
          <w:sz w:val="22"/>
          <w:szCs w:val="22"/>
        </w:rPr>
        <w:t xml:space="preserve">M = </w:t>
      </w:r>
      <w:r>
        <w:rPr>
          <w:rFonts w:ascii="Arial" w:hAnsi="Arial" w:cs="Arial"/>
          <w:sz w:val="22"/>
          <w:szCs w:val="22"/>
        </w:rPr>
        <w:t xml:space="preserve">32.8%; sad: </w:t>
      </w:r>
      <w:r>
        <w:rPr>
          <w:rFonts w:ascii="Arial" w:hAnsi="Arial" w:cs="Arial"/>
          <w:i/>
          <w:iCs/>
          <w:sz w:val="22"/>
          <w:szCs w:val="22"/>
        </w:rPr>
        <w:t>M =</w:t>
      </w:r>
      <w:r>
        <w:rPr>
          <w:rFonts w:ascii="Arial" w:hAnsi="Arial" w:cs="Arial"/>
          <w:sz w:val="22"/>
          <w:szCs w:val="22"/>
        </w:rPr>
        <w:t xml:space="preserve"> 31.8%)</w:t>
      </w:r>
      <w:r w:rsidRPr="003B35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8553E2" w14:textId="77777777" w:rsidR="00E264E8" w:rsidRDefault="00E264E8" w:rsidP="00C0582C">
      <w:pPr>
        <w:rPr>
          <w:rFonts w:ascii="Arial" w:hAnsi="Arial" w:cs="Arial"/>
          <w:sz w:val="22"/>
          <w:szCs w:val="22"/>
        </w:rPr>
      </w:pPr>
    </w:p>
    <w:p w14:paraId="6457DE41" w14:textId="3CB9C347" w:rsidR="00C0582C" w:rsidRPr="003B3542" w:rsidRDefault="00C0582C" w:rsidP="00C0582C">
      <w:pPr>
        <w:rPr>
          <w:rFonts w:ascii="Arial" w:hAnsi="Arial" w:cs="Arial"/>
          <w:sz w:val="22"/>
          <w:szCs w:val="22"/>
        </w:rPr>
      </w:pPr>
      <w:r w:rsidRPr="003B3542">
        <w:rPr>
          <w:rFonts w:ascii="Arial" w:hAnsi="Arial" w:cs="Arial"/>
          <w:sz w:val="22"/>
          <w:szCs w:val="22"/>
        </w:rPr>
        <w:t xml:space="preserve">A 2-way mixed model ANOVA </w:t>
      </w:r>
      <w:r>
        <w:rPr>
          <w:rFonts w:ascii="Arial" w:hAnsi="Arial" w:cs="Arial"/>
          <w:sz w:val="22"/>
          <w:szCs w:val="22"/>
        </w:rPr>
        <w:t xml:space="preserve">of frequency of errors by group and error types, </w:t>
      </w:r>
      <w:r w:rsidRPr="003B3542">
        <w:rPr>
          <w:rFonts w:ascii="Arial" w:hAnsi="Arial" w:cs="Arial"/>
          <w:sz w:val="22"/>
          <w:szCs w:val="22"/>
        </w:rPr>
        <w:t>showed</w:t>
      </w:r>
      <w:r>
        <w:rPr>
          <w:rFonts w:ascii="Arial" w:hAnsi="Arial" w:cs="Arial"/>
          <w:sz w:val="22"/>
          <w:szCs w:val="22"/>
        </w:rPr>
        <w:t xml:space="preserve"> a main effect of error type where</w:t>
      </w:r>
      <w:r w:rsidRPr="003B3542">
        <w:rPr>
          <w:rFonts w:ascii="Arial" w:hAnsi="Arial" w:cs="Arial"/>
          <w:sz w:val="22"/>
          <w:szCs w:val="22"/>
        </w:rPr>
        <w:t xml:space="preserve"> both groups were less likely to respond incorrectly to synchronous stimuli (e.g., misidentify synchronous stimuli as asynchronous)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(2,98) = 23.50, </w:t>
      </w:r>
      <w:r>
        <w:rPr>
          <w:rFonts w:ascii="Arial" w:hAnsi="Arial" w:cs="Arial"/>
          <w:i/>
          <w:iCs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>&lt; .001</w:t>
      </w:r>
      <w:r w:rsidRPr="003B35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However, t</w:t>
      </w:r>
      <w:r w:rsidRPr="003B3542">
        <w:rPr>
          <w:rFonts w:ascii="Arial" w:hAnsi="Arial" w:cs="Arial"/>
          <w:sz w:val="22"/>
          <w:szCs w:val="22"/>
        </w:rPr>
        <w:t>he ASD group was more likely to inaccurately report asynchronous stimuli as synchronous, in response to visually le</w:t>
      </w:r>
      <w:r>
        <w:rPr>
          <w:rFonts w:ascii="Arial" w:hAnsi="Arial" w:cs="Arial"/>
          <w:sz w:val="22"/>
          <w:szCs w:val="22"/>
        </w:rPr>
        <w:t>ading</w:t>
      </w:r>
      <w:r w:rsidRPr="003B3542">
        <w:rPr>
          <w:rFonts w:ascii="Arial" w:hAnsi="Arial" w:cs="Arial"/>
          <w:sz w:val="22"/>
          <w:szCs w:val="22"/>
        </w:rPr>
        <w:t xml:space="preserve"> stimuli as opposed to audio le</w:t>
      </w:r>
      <w:r>
        <w:rPr>
          <w:rFonts w:ascii="Arial" w:hAnsi="Arial" w:cs="Arial"/>
          <w:sz w:val="22"/>
          <w:szCs w:val="22"/>
        </w:rPr>
        <w:t>ading</w:t>
      </w:r>
      <w:r w:rsidRPr="003B3542">
        <w:rPr>
          <w:rFonts w:ascii="Arial" w:hAnsi="Arial" w:cs="Arial"/>
          <w:sz w:val="22"/>
          <w:szCs w:val="22"/>
        </w:rPr>
        <w:t xml:space="preserve"> stimuli, </w:t>
      </w:r>
      <w:r>
        <w:rPr>
          <w:rFonts w:ascii="Arial" w:hAnsi="Arial" w:cs="Arial"/>
          <w:i/>
          <w:sz w:val="22"/>
          <w:szCs w:val="22"/>
        </w:rPr>
        <w:t>F</w:t>
      </w:r>
      <w:r w:rsidRPr="003B3542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>,</w:t>
      </w:r>
      <w:r w:rsidRPr="003B3542">
        <w:rPr>
          <w:rFonts w:ascii="Arial" w:hAnsi="Arial" w:cs="Arial"/>
          <w:sz w:val="22"/>
          <w:szCs w:val="22"/>
        </w:rPr>
        <w:t>19)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7.069, </w:t>
      </w:r>
      <w:r>
        <w:rPr>
          <w:rFonts w:ascii="Arial" w:hAnsi="Arial" w:cs="Arial"/>
          <w:i/>
          <w:iCs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>&lt; 0.05</w:t>
      </w:r>
      <w:r w:rsidRPr="003B3542">
        <w:rPr>
          <w:rFonts w:ascii="Arial" w:hAnsi="Arial" w:cs="Arial"/>
          <w:sz w:val="22"/>
          <w:szCs w:val="22"/>
        </w:rPr>
        <w:t>. This difference</w:t>
      </w:r>
      <w:r>
        <w:rPr>
          <w:rFonts w:ascii="Arial" w:hAnsi="Arial" w:cs="Arial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was not observed in the TD participants</w:t>
      </w:r>
      <w:r w:rsidR="00E01F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(1,30) = 3.194, </w:t>
      </w:r>
      <w:r>
        <w:rPr>
          <w:rFonts w:ascii="Arial" w:hAnsi="Arial" w:cs="Arial"/>
          <w:i/>
          <w:iCs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>= .84</w:t>
      </w:r>
      <w:r w:rsidRPr="003B3542">
        <w:rPr>
          <w:rFonts w:ascii="Arial" w:hAnsi="Arial" w:cs="Arial"/>
          <w:sz w:val="22"/>
          <w:szCs w:val="22"/>
        </w:rPr>
        <w:t xml:space="preserve">. </w:t>
      </w:r>
    </w:p>
    <w:p w14:paraId="19F65B93" w14:textId="77777777" w:rsidR="00C0582C" w:rsidRPr="003B3542" w:rsidRDefault="00C0582C" w:rsidP="00C0582C">
      <w:pPr>
        <w:rPr>
          <w:rFonts w:ascii="Arial" w:hAnsi="Arial" w:cs="Arial"/>
          <w:sz w:val="22"/>
          <w:szCs w:val="22"/>
        </w:rPr>
      </w:pPr>
    </w:p>
    <w:p w14:paraId="464D1839" w14:textId="5608C726" w:rsidR="006B4CE3" w:rsidRDefault="00C0582C">
      <w:pPr>
        <w:rPr>
          <w:rFonts w:ascii="Arial" w:hAnsi="Arial" w:cs="Arial"/>
          <w:sz w:val="22"/>
          <w:szCs w:val="22"/>
        </w:rPr>
      </w:pPr>
      <w:r w:rsidRPr="003B3542">
        <w:rPr>
          <w:rFonts w:ascii="Arial" w:hAnsi="Arial" w:cs="Arial"/>
          <w:b/>
          <w:bCs/>
          <w:sz w:val="22"/>
          <w:szCs w:val="22"/>
        </w:rPr>
        <w:t xml:space="preserve">Conclusion/Discussion: </w:t>
      </w:r>
      <w:r>
        <w:rPr>
          <w:rFonts w:ascii="Arial" w:hAnsi="Arial" w:cs="Arial"/>
          <w:sz w:val="22"/>
          <w:szCs w:val="22"/>
        </w:rPr>
        <w:t>This study supports previous findings that show differences in IMP in children with ASD. These findings are particularly important, as they help link sensory experiences and social-linguistic abilities in ASD and compare them with that of their TD peers. A deeper understanding of IMP in ASD can help provide insight into their processing difficulties for social and emotional stimuli, which in turn can help benefit interventions for them.</w:t>
      </w:r>
      <w:r w:rsidR="00104512">
        <w:rPr>
          <w:rFonts w:ascii="Arial" w:hAnsi="Arial" w:cs="Arial"/>
          <w:sz w:val="22"/>
          <w:szCs w:val="22"/>
        </w:rPr>
        <w:t xml:space="preserve"> </w:t>
      </w:r>
      <w:r w:rsidR="00104512" w:rsidRPr="003B3542">
        <w:rPr>
          <w:rFonts w:ascii="Arial" w:hAnsi="Arial" w:cs="Arial"/>
          <w:sz w:val="22"/>
          <w:szCs w:val="22"/>
        </w:rPr>
        <w:t>Future research is needed to further understand the audiovisual IMP</w:t>
      </w:r>
      <w:r w:rsidR="00104512">
        <w:rPr>
          <w:rFonts w:ascii="Arial" w:hAnsi="Arial" w:cs="Arial"/>
          <w:sz w:val="22"/>
          <w:szCs w:val="22"/>
        </w:rPr>
        <w:t xml:space="preserve"> difficulties</w:t>
      </w:r>
      <w:r w:rsidR="00104512" w:rsidRPr="003B3542">
        <w:rPr>
          <w:rFonts w:ascii="Arial" w:hAnsi="Arial" w:cs="Arial"/>
          <w:sz w:val="22"/>
          <w:szCs w:val="22"/>
        </w:rPr>
        <w:t xml:space="preserve"> in ASD</w:t>
      </w:r>
      <w:r w:rsidR="00104512">
        <w:rPr>
          <w:rFonts w:ascii="Arial" w:hAnsi="Arial" w:cs="Arial"/>
          <w:sz w:val="22"/>
          <w:szCs w:val="22"/>
        </w:rPr>
        <w:t xml:space="preserve">. </w:t>
      </w:r>
    </w:p>
    <w:p w14:paraId="29CCEA20" w14:textId="793334B6" w:rsidR="00E64DD9" w:rsidRDefault="00E64DD9">
      <w:pPr>
        <w:rPr>
          <w:rFonts w:ascii="Arial" w:hAnsi="Arial" w:cs="Arial"/>
          <w:sz w:val="22"/>
          <w:szCs w:val="22"/>
        </w:rPr>
      </w:pPr>
    </w:p>
    <w:p w14:paraId="3C7A1976" w14:textId="332F9AB6" w:rsidR="00134706" w:rsidRDefault="00134706">
      <w:pPr>
        <w:rPr>
          <w:rFonts w:ascii="Arial" w:hAnsi="Arial" w:cs="Arial"/>
          <w:sz w:val="22"/>
          <w:szCs w:val="22"/>
        </w:rPr>
      </w:pPr>
    </w:p>
    <w:p w14:paraId="444EFF99" w14:textId="77777777" w:rsidR="00134706" w:rsidRDefault="00134706">
      <w:pPr>
        <w:rPr>
          <w:rFonts w:ascii="Arial" w:hAnsi="Arial" w:cs="Arial"/>
          <w:sz w:val="22"/>
          <w:szCs w:val="22"/>
        </w:rPr>
      </w:pPr>
    </w:p>
    <w:p w14:paraId="13A7C6ED" w14:textId="77777777" w:rsidR="00E64DD9" w:rsidRDefault="00E64DD9" w:rsidP="00E64DD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Correspondence:</w:t>
      </w:r>
    </w:p>
    <w:p w14:paraId="268738FB" w14:textId="77777777" w:rsidR="00E64DD9" w:rsidRDefault="00E64DD9" w:rsidP="00E64DD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Talia Vacca</w:t>
      </w:r>
    </w:p>
    <w:p w14:paraId="2CA1C895" w14:textId="77777777" w:rsidR="00E64DD9" w:rsidRDefault="00E64DD9" w:rsidP="00E64DD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York University </w:t>
      </w:r>
    </w:p>
    <w:p w14:paraId="5598B5F9" w14:textId="77777777" w:rsidR="00E64DD9" w:rsidRDefault="00E64DD9" w:rsidP="00E64DD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4700 Keele St., </w:t>
      </w:r>
    </w:p>
    <w:p w14:paraId="5E89F3FC" w14:textId="77777777" w:rsidR="00E64DD9" w:rsidRDefault="00E64DD9" w:rsidP="00E64DD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Toronto, ON, M3J 1P3</w:t>
      </w:r>
    </w:p>
    <w:p w14:paraId="3FBF70FF" w14:textId="0B980592" w:rsidR="00E64DD9" w:rsidRPr="003C2894" w:rsidRDefault="005A55A0" w:rsidP="00E64DD9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hyperlink r:id="rId6" w:history="1">
        <w:r w:rsidRPr="003C2894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taliavac@gmail.com</w:t>
        </w:r>
      </w:hyperlink>
    </w:p>
    <w:p w14:paraId="51504458" w14:textId="621A752C" w:rsidR="005A55A0" w:rsidRDefault="005A55A0" w:rsidP="00E64DD9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C0E0F99" w14:textId="47AF11E4" w:rsidR="005A55A0" w:rsidRPr="003C2894" w:rsidRDefault="003C2894" w:rsidP="00E64DD9">
      <w:pPr>
        <w:rPr>
          <w:rFonts w:ascii="Arial" w:hAnsi="Arial" w:cs="Arial"/>
          <w:b/>
          <w:bCs/>
          <w:sz w:val="22"/>
          <w:szCs w:val="22"/>
        </w:rPr>
      </w:pPr>
      <w:r w:rsidRPr="003C2894">
        <w:rPr>
          <w:rFonts w:ascii="Arial" w:hAnsi="Arial" w:cs="Arial"/>
          <w:b/>
          <w:bCs/>
          <w:sz w:val="22"/>
          <w:szCs w:val="22"/>
        </w:rPr>
        <w:t>Faryal Khan</w:t>
      </w:r>
    </w:p>
    <w:p w14:paraId="224E45AD" w14:textId="430B126F" w:rsidR="003C2894" w:rsidRPr="003C2894" w:rsidRDefault="003C2894" w:rsidP="00E64DD9">
      <w:pPr>
        <w:rPr>
          <w:rFonts w:ascii="Arial" w:hAnsi="Arial" w:cs="Arial"/>
          <w:b/>
          <w:bCs/>
          <w:sz w:val="22"/>
          <w:szCs w:val="22"/>
        </w:rPr>
      </w:pPr>
      <w:r w:rsidRPr="003C2894">
        <w:rPr>
          <w:rFonts w:ascii="Arial" w:hAnsi="Arial" w:cs="Arial"/>
          <w:b/>
          <w:bCs/>
          <w:sz w:val="22"/>
          <w:szCs w:val="22"/>
        </w:rPr>
        <w:t>York University</w:t>
      </w:r>
    </w:p>
    <w:p w14:paraId="4D1FEBBB" w14:textId="77777777" w:rsidR="003C2894" w:rsidRDefault="003C2894" w:rsidP="003C2894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4700 Keele St., </w:t>
      </w:r>
    </w:p>
    <w:p w14:paraId="7EDCB5E4" w14:textId="77777777" w:rsidR="003C2894" w:rsidRDefault="003C2894" w:rsidP="003C2894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Toronto, ON, M3J 1P3</w:t>
      </w:r>
    </w:p>
    <w:p w14:paraId="1ACEF30F" w14:textId="7D138951" w:rsidR="003C2894" w:rsidRPr="00A63F8D" w:rsidRDefault="00A63F8D" w:rsidP="00E64DD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7" w:history="1">
        <w:r w:rsidRPr="00A63F8D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Faryalj.khan@mail.utoronto.ca</w:t>
        </w:r>
      </w:hyperlink>
    </w:p>
    <w:p w14:paraId="1B90F7D5" w14:textId="7187EE9F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</w:p>
    <w:p w14:paraId="06DA2FE5" w14:textId="11BC5EDA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Melissa Ferland</w:t>
      </w:r>
    </w:p>
    <w:p w14:paraId="0B9817CF" w14:textId="77777777" w:rsidR="00A63F8D" w:rsidRPr="003C2894" w:rsidRDefault="00A63F8D" w:rsidP="00A63F8D">
      <w:pPr>
        <w:rPr>
          <w:rFonts w:ascii="Arial" w:hAnsi="Arial" w:cs="Arial"/>
          <w:b/>
          <w:bCs/>
          <w:sz w:val="22"/>
          <w:szCs w:val="22"/>
        </w:rPr>
      </w:pPr>
      <w:r w:rsidRPr="003C2894">
        <w:rPr>
          <w:rFonts w:ascii="Arial" w:hAnsi="Arial" w:cs="Arial"/>
          <w:b/>
          <w:bCs/>
          <w:sz w:val="22"/>
          <w:szCs w:val="22"/>
        </w:rPr>
        <w:t>York University</w:t>
      </w:r>
    </w:p>
    <w:p w14:paraId="64D619AB" w14:textId="77777777" w:rsidR="00A63F8D" w:rsidRDefault="00A63F8D" w:rsidP="00A63F8D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4700 Keele St., </w:t>
      </w:r>
    </w:p>
    <w:p w14:paraId="04A39B2D" w14:textId="77777777" w:rsidR="00A63F8D" w:rsidRDefault="00A63F8D" w:rsidP="00A63F8D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Toronto, ON, M3J 1P3</w:t>
      </w:r>
    </w:p>
    <w:p w14:paraId="028F9BE7" w14:textId="01F1B440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melfer@yorku.ca</w:t>
      </w:r>
    </w:p>
    <w:p w14:paraId="692AD633" w14:textId="2B684775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</w:p>
    <w:p w14:paraId="5A8A20AE" w14:textId="55C89523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Magali Segers</w:t>
      </w:r>
    </w:p>
    <w:p w14:paraId="0B0E4745" w14:textId="0C1D1A0A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Western University</w:t>
      </w:r>
    </w:p>
    <w:p w14:paraId="537CB24C" w14:textId="3DE8E3CA" w:rsidR="00A63F8D" w:rsidRDefault="00C8044E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1151 Richmond St., </w:t>
      </w:r>
    </w:p>
    <w:p w14:paraId="74E4A89D" w14:textId="58E587F9" w:rsidR="00A63F8D" w:rsidRDefault="00C8044E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London, ON, N6A 3K7</w:t>
      </w:r>
    </w:p>
    <w:p w14:paraId="4F9C4F72" w14:textId="129C1D44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magalisegers@gmail.com</w:t>
      </w:r>
    </w:p>
    <w:p w14:paraId="6E09D4BC" w14:textId="0A3316E1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</w:p>
    <w:p w14:paraId="65015C79" w14:textId="72256FA5" w:rsidR="00A63F8D" w:rsidRDefault="00C8044E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Busi L. Zapparoli</w:t>
      </w:r>
    </w:p>
    <w:p w14:paraId="2139079A" w14:textId="3F0C1F25" w:rsidR="00C8044E" w:rsidRDefault="00C8044E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Hospital for Sick Children</w:t>
      </w:r>
    </w:p>
    <w:p w14:paraId="319773E3" w14:textId="3753F8E8" w:rsidR="00C8044E" w:rsidRDefault="003F23F2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555 University Ave., </w:t>
      </w:r>
    </w:p>
    <w:p w14:paraId="417634F5" w14:textId="22817D4B" w:rsidR="00C8044E" w:rsidRDefault="003F23F2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Toronto, ON, M5G 1X8</w:t>
      </w:r>
    </w:p>
    <w:p w14:paraId="7C1FFBCC" w14:textId="31068DC6" w:rsidR="00C8044E" w:rsidRDefault="00C8044E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busi.louise@gmail.com</w:t>
      </w:r>
    </w:p>
    <w:p w14:paraId="4254D745" w14:textId="77777777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</w:p>
    <w:p w14:paraId="2FF83772" w14:textId="1C1470EE" w:rsidR="00A63F8D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James M. Bebko</w:t>
      </w:r>
    </w:p>
    <w:p w14:paraId="08ED8CC0" w14:textId="77777777" w:rsidR="00A63F8D" w:rsidRPr="003C2894" w:rsidRDefault="00A63F8D" w:rsidP="00A63F8D">
      <w:pPr>
        <w:rPr>
          <w:rFonts w:ascii="Arial" w:hAnsi="Arial" w:cs="Arial"/>
          <w:b/>
          <w:bCs/>
          <w:sz w:val="22"/>
          <w:szCs w:val="22"/>
        </w:rPr>
      </w:pPr>
      <w:r w:rsidRPr="003C2894">
        <w:rPr>
          <w:rFonts w:ascii="Arial" w:hAnsi="Arial" w:cs="Arial"/>
          <w:b/>
          <w:bCs/>
          <w:sz w:val="22"/>
          <w:szCs w:val="22"/>
        </w:rPr>
        <w:t>York University</w:t>
      </w:r>
    </w:p>
    <w:p w14:paraId="1C3D63D7" w14:textId="77777777" w:rsidR="00A63F8D" w:rsidRDefault="00A63F8D" w:rsidP="00A63F8D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4700 Keele St., </w:t>
      </w:r>
    </w:p>
    <w:p w14:paraId="7A2BEA85" w14:textId="77777777" w:rsidR="00A63F8D" w:rsidRDefault="00A63F8D" w:rsidP="00A63F8D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Toronto, ON, M3J 1P3</w:t>
      </w:r>
    </w:p>
    <w:p w14:paraId="5A339BD1" w14:textId="56285E16" w:rsidR="00A63F8D" w:rsidRPr="003C2894" w:rsidRDefault="00A63F8D" w:rsidP="00E64D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jbebko@yorku.ca</w:t>
      </w:r>
    </w:p>
    <w:sectPr w:rsidR="00A63F8D" w:rsidRPr="003C2894" w:rsidSect="00FA3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0F1CE" w14:textId="77777777" w:rsidR="006F5705" w:rsidRDefault="006F5705" w:rsidP="00A21F2C">
      <w:r>
        <w:separator/>
      </w:r>
    </w:p>
  </w:endnote>
  <w:endnote w:type="continuationSeparator" w:id="0">
    <w:p w14:paraId="4F580EA1" w14:textId="77777777" w:rsidR="006F5705" w:rsidRDefault="006F5705" w:rsidP="00A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D494E" w14:textId="77777777" w:rsidR="006F5705" w:rsidRDefault="006F5705" w:rsidP="00A21F2C">
      <w:r>
        <w:separator/>
      </w:r>
    </w:p>
  </w:footnote>
  <w:footnote w:type="continuationSeparator" w:id="0">
    <w:p w14:paraId="16BCFEC5" w14:textId="77777777" w:rsidR="006F5705" w:rsidRDefault="006F5705" w:rsidP="00A2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2C"/>
    <w:rsid w:val="00104512"/>
    <w:rsid w:val="00134706"/>
    <w:rsid w:val="0017372C"/>
    <w:rsid w:val="003C2894"/>
    <w:rsid w:val="003F1767"/>
    <w:rsid w:val="003F23F2"/>
    <w:rsid w:val="00580106"/>
    <w:rsid w:val="005A55A0"/>
    <w:rsid w:val="006118EB"/>
    <w:rsid w:val="006B4CE3"/>
    <w:rsid w:val="006F0732"/>
    <w:rsid w:val="006F5705"/>
    <w:rsid w:val="007445E6"/>
    <w:rsid w:val="00807A68"/>
    <w:rsid w:val="008B4472"/>
    <w:rsid w:val="008F4082"/>
    <w:rsid w:val="00A21F2C"/>
    <w:rsid w:val="00A63F8D"/>
    <w:rsid w:val="00A8069A"/>
    <w:rsid w:val="00B63F73"/>
    <w:rsid w:val="00BA2248"/>
    <w:rsid w:val="00C0582C"/>
    <w:rsid w:val="00C179F8"/>
    <w:rsid w:val="00C8044E"/>
    <w:rsid w:val="00D173B7"/>
    <w:rsid w:val="00D64DB3"/>
    <w:rsid w:val="00E01FE2"/>
    <w:rsid w:val="00E264E8"/>
    <w:rsid w:val="00E64DD9"/>
    <w:rsid w:val="00EF2BDB"/>
    <w:rsid w:val="00F237A9"/>
    <w:rsid w:val="00FA3EC5"/>
    <w:rsid w:val="00FB1293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318D"/>
  <w15:chartTrackingRefBased/>
  <w15:docId w15:val="{0C067B90-AE21-0540-81F4-317DDAC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05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82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8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2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0582C"/>
  </w:style>
  <w:style w:type="paragraph" w:styleId="Header">
    <w:name w:val="header"/>
    <w:basedOn w:val="Normal"/>
    <w:link w:val="HeaderChar"/>
    <w:uiPriority w:val="99"/>
    <w:unhideWhenUsed/>
    <w:rsid w:val="00A21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2C"/>
  </w:style>
  <w:style w:type="paragraph" w:styleId="Footer">
    <w:name w:val="footer"/>
    <w:basedOn w:val="Normal"/>
    <w:link w:val="FooterChar"/>
    <w:uiPriority w:val="99"/>
    <w:unhideWhenUsed/>
    <w:rsid w:val="00A21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2C"/>
  </w:style>
  <w:style w:type="character" w:styleId="Hyperlink">
    <w:name w:val="Hyperlink"/>
    <w:basedOn w:val="DefaultParagraphFont"/>
    <w:uiPriority w:val="99"/>
    <w:unhideWhenUsed/>
    <w:rsid w:val="005A5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ryalj.khan@mail.utoront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iava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Vacca</dc:creator>
  <cp:keywords/>
  <dc:description/>
  <cp:lastModifiedBy>Talia Vacca</cp:lastModifiedBy>
  <cp:revision>2</cp:revision>
  <dcterms:created xsi:type="dcterms:W3CDTF">2022-01-29T04:18:00Z</dcterms:created>
  <dcterms:modified xsi:type="dcterms:W3CDTF">2022-01-29T04:18:00Z</dcterms:modified>
</cp:coreProperties>
</file>